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AB44F0" w14:textId="7C745CB8" w:rsidR="005835E4" w:rsidRDefault="005835E4" w:rsidP="005835E4">
      <w:pPr>
        <w:pStyle w:val="Header"/>
        <w:tabs>
          <w:tab w:val="right" w:pos="9639"/>
        </w:tabs>
        <w:rPr>
          <w:rFonts w:eastAsia="Times New Roman"/>
          <w:bCs/>
          <w:i/>
          <w:noProof w:val="0"/>
          <w:sz w:val="24"/>
          <w:szCs w:val="24"/>
        </w:rPr>
      </w:pPr>
      <w:r>
        <w:rPr>
          <w:bCs/>
          <w:noProof w:val="0"/>
          <w:sz w:val="24"/>
          <w:szCs w:val="24"/>
        </w:rPr>
        <w:t>3GPP</w:t>
      </w:r>
      <w:r w:rsidR="00870509">
        <w:rPr>
          <w:bCs/>
          <w:noProof w:val="0"/>
          <w:sz w:val="24"/>
          <w:szCs w:val="24"/>
        </w:rPr>
        <w:t xml:space="preserve"> TSG-RAN WG1 Meeting #92</w:t>
      </w:r>
      <w:r w:rsidR="00870509">
        <w:rPr>
          <w:bCs/>
          <w:noProof w:val="0"/>
          <w:sz w:val="24"/>
          <w:szCs w:val="24"/>
        </w:rPr>
        <w:tab/>
        <w:t>R1-18</w:t>
      </w:r>
      <w:r w:rsidR="000A40A4">
        <w:rPr>
          <w:bCs/>
          <w:noProof w:val="0"/>
          <w:sz w:val="24"/>
          <w:szCs w:val="24"/>
        </w:rPr>
        <w:t>0</w:t>
      </w:r>
      <w:r w:rsidR="00A97849">
        <w:rPr>
          <w:bCs/>
          <w:noProof w:val="0"/>
          <w:sz w:val="24"/>
          <w:szCs w:val="24"/>
        </w:rPr>
        <w:t>3278</w:t>
      </w:r>
    </w:p>
    <w:p w14:paraId="578787D6" w14:textId="19315289" w:rsidR="000D620A" w:rsidRDefault="005835E4" w:rsidP="005835E4">
      <w:pPr>
        <w:pStyle w:val="Header"/>
        <w:rPr>
          <w:sz w:val="24"/>
          <w:szCs w:val="24"/>
          <w:lang w:eastAsia="zh-CN"/>
        </w:rPr>
      </w:pPr>
      <w:r>
        <w:rPr>
          <w:sz w:val="24"/>
          <w:szCs w:val="24"/>
          <w:lang w:eastAsia="zh-CN"/>
        </w:rPr>
        <w:t>Athens, Greece, 26</w:t>
      </w:r>
      <w:r>
        <w:rPr>
          <w:sz w:val="24"/>
          <w:szCs w:val="24"/>
          <w:vertAlign w:val="superscript"/>
          <w:lang w:eastAsia="zh-CN"/>
        </w:rPr>
        <w:t>th</w:t>
      </w:r>
      <w:r>
        <w:rPr>
          <w:sz w:val="24"/>
          <w:szCs w:val="24"/>
          <w:lang w:eastAsia="zh-CN"/>
        </w:rPr>
        <w:t xml:space="preserve"> February - 2</w:t>
      </w:r>
      <w:r>
        <w:rPr>
          <w:sz w:val="24"/>
          <w:szCs w:val="24"/>
          <w:vertAlign w:val="superscript"/>
          <w:lang w:eastAsia="zh-CN"/>
        </w:rPr>
        <w:t>nd</w:t>
      </w:r>
      <w:r>
        <w:rPr>
          <w:sz w:val="24"/>
          <w:szCs w:val="24"/>
          <w:lang w:eastAsia="zh-CN"/>
        </w:rPr>
        <w:t xml:space="preserve"> March 2018</w:t>
      </w:r>
    </w:p>
    <w:p w14:paraId="143805D9" w14:textId="77777777" w:rsidR="005835E4" w:rsidRPr="007B7496" w:rsidRDefault="005835E4" w:rsidP="005835E4">
      <w:pPr>
        <w:pStyle w:val="Header"/>
        <w:rPr>
          <w:bCs/>
          <w:noProof w:val="0"/>
          <w:sz w:val="24"/>
          <w:lang w:val="en-GB" w:eastAsia="ja-JP"/>
        </w:rPr>
      </w:pPr>
    </w:p>
    <w:p w14:paraId="3A5DDCFF" w14:textId="77777777" w:rsidR="005835E4" w:rsidRDefault="005835E4" w:rsidP="000D620A">
      <w:pPr>
        <w:pStyle w:val="CRCoverPage"/>
        <w:rPr>
          <w:rFonts w:cs="Arial"/>
          <w:b/>
          <w:bCs/>
          <w:sz w:val="24"/>
        </w:rPr>
      </w:pPr>
    </w:p>
    <w:p w14:paraId="05730C2A" w14:textId="573EA0F7"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C3710A">
        <w:rPr>
          <w:rFonts w:cs="Arial"/>
          <w:b/>
          <w:bCs/>
          <w:sz w:val="24"/>
        </w:rPr>
        <w:t>7.</w:t>
      </w:r>
      <w:r w:rsidR="00C44EDE">
        <w:rPr>
          <w:rFonts w:cs="Arial"/>
          <w:b/>
          <w:bCs/>
          <w:sz w:val="24"/>
        </w:rPr>
        <w:t>1.2.2.</w:t>
      </w:r>
      <w:r w:rsidR="00751CD1">
        <w:rPr>
          <w:rFonts w:cs="Arial"/>
          <w:b/>
          <w:bCs/>
          <w:sz w:val="24"/>
        </w:rPr>
        <w:t>6</w:t>
      </w:r>
      <w:bookmarkStart w:id="0" w:name="_GoBack"/>
      <w:bookmarkEnd w:id="0"/>
    </w:p>
    <w:p w14:paraId="29A65E8E" w14:textId="77777777" w:rsidR="000D620A" w:rsidRPr="006C67C3" w:rsidRDefault="000D620A" w:rsidP="000D620A">
      <w:pPr>
        <w:tabs>
          <w:tab w:val="left" w:pos="1985"/>
        </w:tabs>
        <w:ind w:left="1985" w:hanging="1985"/>
        <w:rPr>
          <w:rFonts w:ascii="Arial" w:hAnsi="Arial" w:cs="Arial"/>
          <w:b/>
          <w:bCs/>
        </w:rPr>
      </w:pPr>
      <w:r w:rsidRPr="006C67C3">
        <w:rPr>
          <w:rFonts w:ascii="Arial" w:hAnsi="Arial" w:cs="Arial"/>
          <w:b/>
          <w:bCs/>
        </w:rPr>
        <w:t>Source:</w:t>
      </w:r>
      <w:r w:rsidRPr="006C67C3">
        <w:rPr>
          <w:rFonts w:ascii="Arial" w:hAnsi="Arial" w:cs="Arial"/>
          <w:b/>
          <w:bCs/>
        </w:rPr>
        <w:tab/>
      </w:r>
      <w:bookmarkStart w:id="1" w:name="OLE_LINK1"/>
      <w:bookmarkStart w:id="2" w:name="OLE_LINK2"/>
      <w:r w:rsidRPr="006C67C3">
        <w:rPr>
          <w:rFonts w:ascii="Arial" w:hAnsi="Arial" w:cs="Arial"/>
          <w:b/>
          <w:bCs/>
        </w:rPr>
        <w:t>Nokia</w:t>
      </w:r>
      <w:bookmarkEnd w:id="1"/>
      <w:bookmarkEnd w:id="2"/>
      <w:r w:rsidRPr="006C67C3">
        <w:rPr>
          <w:rFonts w:ascii="Arial" w:hAnsi="Arial" w:cs="Arial"/>
          <w:b/>
          <w:bCs/>
        </w:rPr>
        <w:t xml:space="preserve">, </w:t>
      </w:r>
      <w:r w:rsidR="009A6C64">
        <w:rPr>
          <w:rFonts w:ascii="Arial" w:hAnsi="Arial" w:cs="Arial"/>
          <w:b/>
          <w:bCs/>
        </w:rPr>
        <w:t>Nokia</w:t>
      </w:r>
      <w:r w:rsidR="00796382">
        <w:rPr>
          <w:rFonts w:ascii="Arial" w:hAnsi="Arial" w:cs="Arial"/>
          <w:b/>
          <w:bCs/>
        </w:rPr>
        <w:t xml:space="preserve"> Shanghai Bell</w:t>
      </w:r>
    </w:p>
    <w:p w14:paraId="6E86495F" w14:textId="5B26275F" w:rsidR="000D620A" w:rsidRPr="006C67C3" w:rsidRDefault="000D620A" w:rsidP="000D620A">
      <w:pPr>
        <w:ind w:left="1985" w:hanging="1985"/>
        <w:rPr>
          <w:rFonts w:ascii="Arial" w:hAnsi="Arial" w:cs="Arial"/>
          <w:b/>
          <w:bCs/>
        </w:rPr>
      </w:pPr>
      <w:r w:rsidRPr="006C67C3">
        <w:rPr>
          <w:rFonts w:ascii="Arial" w:hAnsi="Arial" w:cs="Arial"/>
          <w:b/>
          <w:bCs/>
        </w:rPr>
        <w:t>Title:</w:t>
      </w:r>
      <w:r w:rsidRPr="006C67C3">
        <w:rPr>
          <w:rFonts w:ascii="Arial" w:hAnsi="Arial" w:cs="Arial"/>
          <w:b/>
          <w:bCs/>
        </w:rPr>
        <w:tab/>
      </w:r>
      <w:r w:rsidR="00E21CD7">
        <w:rPr>
          <w:rFonts w:ascii="Arial" w:hAnsi="Arial" w:cs="Arial"/>
          <w:b/>
          <w:bCs/>
        </w:rPr>
        <w:t>Remaining I</w:t>
      </w:r>
      <w:r w:rsidR="00687B56" w:rsidRPr="00687B56">
        <w:rPr>
          <w:rFonts w:ascii="Arial" w:hAnsi="Arial" w:cs="Arial"/>
          <w:b/>
          <w:bCs/>
        </w:rPr>
        <w:t>s</w:t>
      </w:r>
      <w:r w:rsidR="00E21CD7">
        <w:rPr>
          <w:rFonts w:ascii="Arial" w:hAnsi="Arial" w:cs="Arial"/>
          <w:b/>
          <w:bCs/>
        </w:rPr>
        <w:t>sue</w:t>
      </w:r>
      <w:r w:rsidR="00687B56" w:rsidRPr="00687B56">
        <w:rPr>
          <w:rFonts w:ascii="Arial" w:hAnsi="Arial" w:cs="Arial"/>
          <w:b/>
          <w:bCs/>
        </w:rPr>
        <w:t xml:space="preserve"> on </w:t>
      </w:r>
      <w:r w:rsidR="00E21CD7">
        <w:rPr>
          <w:rFonts w:ascii="Arial" w:hAnsi="Arial" w:cs="Arial"/>
          <w:b/>
          <w:bCs/>
        </w:rPr>
        <w:t>Type II</w:t>
      </w:r>
      <w:r w:rsidR="00B82E3B">
        <w:rPr>
          <w:rFonts w:ascii="Arial" w:hAnsi="Arial" w:cs="Arial"/>
          <w:b/>
          <w:bCs/>
        </w:rPr>
        <w:t xml:space="preserve"> CSI </w:t>
      </w:r>
      <w:r w:rsidR="00E21CD7">
        <w:rPr>
          <w:rFonts w:ascii="Arial" w:hAnsi="Arial" w:cs="Arial"/>
          <w:b/>
          <w:bCs/>
        </w:rPr>
        <w:t>Omission</w:t>
      </w:r>
      <w:r w:rsidR="00367CB9">
        <w:rPr>
          <w:rFonts w:ascii="Arial" w:hAnsi="Arial" w:cs="Arial"/>
          <w:b/>
          <w:bCs/>
        </w:rPr>
        <w:t>: Reciprocity Based Payload Prediction</w:t>
      </w:r>
    </w:p>
    <w:p w14:paraId="30B9AEE9" w14:textId="77777777" w:rsidR="0034111C" w:rsidRPr="006C67C3" w:rsidRDefault="000D620A" w:rsidP="000D620A">
      <w:pPr>
        <w:rPr>
          <w:rFonts w:ascii="Arial" w:hAnsi="Arial" w:cs="Arial"/>
          <w:b/>
          <w:bCs/>
        </w:rPr>
      </w:pPr>
      <w:r w:rsidRPr="006C67C3">
        <w:rPr>
          <w:rFonts w:ascii="Arial" w:hAnsi="Arial" w:cs="Arial"/>
          <w:b/>
          <w:bCs/>
        </w:rPr>
        <w:t>Document for:</w:t>
      </w:r>
      <w:r w:rsidRPr="006C67C3">
        <w:rPr>
          <w:rFonts w:ascii="Arial" w:hAnsi="Arial" w:cs="Arial"/>
          <w:b/>
          <w:bCs/>
        </w:rPr>
        <w:tab/>
      </w:r>
      <w:r w:rsidRPr="006C67C3">
        <w:rPr>
          <w:rFonts w:ascii="Arial" w:hAnsi="Arial" w:cs="Arial"/>
          <w:b/>
          <w:bCs/>
        </w:rPr>
        <w:tab/>
        <w:t>Discussion and Decision</w:t>
      </w:r>
    </w:p>
    <w:p w14:paraId="5E77DB9D" w14:textId="77777777" w:rsidR="0034111C" w:rsidRPr="0016316A" w:rsidRDefault="0034111C">
      <w:pPr>
        <w:pStyle w:val="Heading1"/>
      </w:pPr>
      <w:r w:rsidRPr="0016316A">
        <w:t>1</w:t>
      </w:r>
      <w:r w:rsidRPr="00A97F20">
        <w:tab/>
      </w:r>
      <w:r w:rsidR="00EE7FA7" w:rsidRPr="00A97F20">
        <w:t>Introduction</w:t>
      </w:r>
    </w:p>
    <w:p w14:paraId="2AC7D04E" w14:textId="77777777" w:rsidR="00367CB9" w:rsidRDefault="00367CB9" w:rsidP="00367CB9">
      <w:pPr>
        <w:spacing w:before="100" w:beforeAutospacing="1" w:after="100" w:afterAutospacing="1"/>
        <w:rPr>
          <w:rFonts w:ascii="Times New Roman" w:hAnsi="Times New Roman"/>
          <w:sz w:val="20"/>
        </w:rPr>
      </w:pPr>
      <w:r>
        <w:rPr>
          <w:rFonts w:ascii="Times New Roman" w:hAnsi="Times New Roman"/>
          <w:sz w:val="20"/>
        </w:rPr>
        <w:t>D</w:t>
      </w:r>
      <w:r>
        <w:rPr>
          <w:rFonts w:ascii="Times New Roman" w:hAnsi="Times New Roman" w:hint="eastAsia"/>
          <w:sz w:val="20"/>
        </w:rPr>
        <w:t xml:space="preserve">uring </w:t>
      </w:r>
      <w:r>
        <w:rPr>
          <w:rFonts w:ascii="Times New Roman" w:hAnsi="Times New Roman"/>
          <w:sz w:val="20"/>
        </w:rPr>
        <w:t xml:space="preserve">the RAN1#90bis meeting in October, omission rules for partial reporting of Type I and Type II were agreed as shown below </w:t>
      </w:r>
      <w:r>
        <w:rPr>
          <w:rFonts w:ascii="Times New Roman" w:hAnsi="Times New Roman"/>
          <w:sz w:val="20"/>
        </w:rPr>
        <w:fldChar w:fldCharType="begin"/>
      </w:r>
      <w:r>
        <w:rPr>
          <w:rFonts w:ascii="Times New Roman" w:hAnsi="Times New Roman"/>
          <w:sz w:val="20"/>
        </w:rPr>
        <w:instrText xml:space="preserve"> REF _Ref503347965 \r \h </w:instrText>
      </w:r>
      <w:r>
        <w:rPr>
          <w:rFonts w:ascii="Times New Roman" w:hAnsi="Times New Roman"/>
          <w:sz w:val="20"/>
        </w:rPr>
      </w:r>
      <w:r>
        <w:rPr>
          <w:rFonts w:ascii="Times New Roman" w:hAnsi="Times New Roman"/>
          <w:sz w:val="20"/>
        </w:rPr>
        <w:fldChar w:fldCharType="separate"/>
      </w:r>
      <w:r>
        <w:rPr>
          <w:rFonts w:ascii="Times New Roman" w:hAnsi="Times New Roman"/>
          <w:sz w:val="20"/>
        </w:rPr>
        <w:t>[1]</w:t>
      </w:r>
      <w:r>
        <w:rPr>
          <w:rFonts w:ascii="Times New Roman" w:hAnsi="Times New Roman"/>
          <w:sz w:val="20"/>
        </w:rPr>
        <w:fldChar w:fldCharType="end"/>
      </w:r>
      <w:r>
        <w:rPr>
          <w:rFonts w:ascii="Times New Roman" w:hAnsi="Times New Roman"/>
          <w:sz w:val="20"/>
        </w:rPr>
        <w:t>:</w:t>
      </w:r>
    </w:p>
    <w:p w14:paraId="4E8F1BBF" w14:textId="77777777" w:rsidR="00367CB9" w:rsidRPr="00452C5D" w:rsidRDefault="00367CB9" w:rsidP="00367CB9">
      <w:pPr>
        <w:rPr>
          <w:rFonts w:ascii="Times New Roman" w:hAnsi="Times New Roman" w:cs="Times New Roman"/>
          <w:sz w:val="20"/>
          <w:szCs w:val="20"/>
          <w:lang w:eastAsia="x-none"/>
        </w:rPr>
      </w:pPr>
      <w:r w:rsidRPr="00452C5D">
        <w:rPr>
          <w:rFonts w:ascii="Times New Roman" w:hAnsi="Times New Roman" w:cs="Times New Roman"/>
          <w:sz w:val="20"/>
          <w:szCs w:val="20"/>
          <w:highlight w:val="green"/>
          <w:lang w:eastAsia="x-none"/>
        </w:rPr>
        <w:t>Agreement:</w:t>
      </w:r>
    </w:p>
    <w:p w14:paraId="63285F4D" w14:textId="77777777" w:rsidR="00367CB9" w:rsidRPr="00452C5D" w:rsidRDefault="00367CB9" w:rsidP="00367CB9">
      <w:p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 xml:space="preserve">For NR CSI reporting on PUSCH, Part 2 information bits of partial subbands can be omitted.  </w:t>
      </w:r>
    </w:p>
    <w:p w14:paraId="1EDD02EA" w14:textId="77777777" w:rsidR="00367CB9" w:rsidRPr="00452C5D" w:rsidRDefault="00367CB9" w:rsidP="00367CB9">
      <w:pPr>
        <w:numPr>
          <w:ilvl w:val="0"/>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Support the following priority rule to omit partial Part 2, where the priority level goes from high to low from Box #0 to Box #2N, and the omission granularity is one box in the following picture</w:t>
      </w:r>
    </w:p>
    <w:p w14:paraId="1FC57ABD" w14:textId="77777777" w:rsidR="00367CB9" w:rsidRPr="00452C5D" w:rsidRDefault="00367CB9" w:rsidP="00367CB9">
      <w:pPr>
        <w:numPr>
          <w:ilvl w:val="1"/>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N is the number of CSI reports in one slot</w:t>
      </w:r>
    </w:p>
    <w:p w14:paraId="7602732F" w14:textId="77777777" w:rsidR="00367CB9" w:rsidRPr="00452C5D" w:rsidRDefault="00367CB9" w:rsidP="00367CB9">
      <w:pPr>
        <w:numPr>
          <w:ilvl w:val="1"/>
          <w:numId w:val="16"/>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The CSI report numbers correspond to the order in the CSI report configuration</w:t>
      </w:r>
    </w:p>
    <w:p w14:paraId="5709B9B3" w14:textId="77777777" w:rsidR="00367CB9" w:rsidRPr="004A7742" w:rsidRDefault="00367CB9" w:rsidP="00367CB9">
      <w:pPr>
        <w:spacing w:before="120" w:after="120"/>
        <w:jc w:val="center"/>
        <w:rPr>
          <w:lang w:eastAsia="x-none"/>
        </w:rPr>
      </w:pPr>
      <w:r w:rsidRPr="008C34F0">
        <w:rPr>
          <w:noProof/>
        </w:rPr>
        <w:drawing>
          <wp:inline distT="0" distB="0" distL="0" distR="0" wp14:anchorId="5ADDA43E" wp14:editId="03F2C9F9">
            <wp:extent cx="5056361" cy="103705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93903" cy="1044758"/>
                    </a:xfrm>
                    <a:prstGeom prst="rect">
                      <a:avLst/>
                    </a:prstGeom>
                    <a:noFill/>
                    <a:ln>
                      <a:noFill/>
                    </a:ln>
                  </pic:spPr>
                </pic:pic>
              </a:graphicData>
            </a:graphic>
          </wp:inline>
        </w:drawing>
      </w:r>
    </w:p>
    <w:p w14:paraId="2B25E9F6" w14:textId="77777777" w:rsidR="00367CB9" w:rsidRPr="00452C5D" w:rsidRDefault="00367CB9" w:rsidP="00367CB9">
      <w:pPr>
        <w:numPr>
          <w:ilvl w:val="0"/>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Down-select one of the following Alts for CQI calculation in RAN1#91</w:t>
      </w:r>
    </w:p>
    <w:p w14:paraId="688D455A" w14:textId="77777777" w:rsidR="00367CB9" w:rsidRPr="00452C5D" w:rsidRDefault="00367CB9" w:rsidP="00367CB9">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1: Subband CQI for each omitted subband is calculated assuming PMI in the nearest subband(s) with Part 2 reporting</w:t>
      </w:r>
    </w:p>
    <w:p w14:paraId="0EAA7660" w14:textId="6AC88194" w:rsidR="00367CB9" w:rsidRDefault="00367CB9" w:rsidP="00367CB9">
      <w:pPr>
        <w:numPr>
          <w:ilvl w:val="1"/>
          <w:numId w:val="17"/>
        </w:numPr>
        <w:rPr>
          <w:rFonts w:ascii="Times New Roman" w:hAnsi="Times New Roman" w:cs="Times New Roman"/>
          <w:sz w:val="20"/>
          <w:szCs w:val="20"/>
          <w:lang w:eastAsia="x-none"/>
        </w:rPr>
      </w:pPr>
      <w:r w:rsidRPr="00452C5D">
        <w:rPr>
          <w:rFonts w:ascii="Times New Roman" w:hAnsi="Times New Roman" w:cs="Times New Roman"/>
          <w:sz w:val="20"/>
          <w:szCs w:val="20"/>
          <w:lang w:eastAsia="x-none"/>
        </w:rPr>
        <w:t>Alt 2: Subband CQI for each omitted subband is calculated assuming PMI in this subband</w:t>
      </w:r>
    </w:p>
    <w:p w14:paraId="291FEF19" w14:textId="77777777" w:rsidR="00367CB9" w:rsidRPr="00452C5D" w:rsidRDefault="00367CB9" w:rsidP="00367CB9">
      <w:pPr>
        <w:ind w:left="1800"/>
        <w:rPr>
          <w:rFonts w:ascii="Times New Roman" w:hAnsi="Times New Roman" w:cs="Times New Roman"/>
          <w:sz w:val="20"/>
          <w:szCs w:val="20"/>
          <w:lang w:eastAsia="x-none"/>
        </w:rPr>
      </w:pPr>
    </w:p>
    <w:p w14:paraId="61A81D11" w14:textId="34050D50" w:rsidR="00367CB9" w:rsidRDefault="00367CB9" w:rsidP="00367CB9">
      <w:pPr>
        <w:rPr>
          <w:rFonts w:ascii="Times New Roman" w:hAnsi="Times New Roman"/>
          <w:bCs/>
          <w:sz w:val="20"/>
          <w:szCs w:val="20"/>
        </w:rPr>
      </w:pPr>
      <w:r w:rsidRPr="00367CB9">
        <w:rPr>
          <w:rFonts w:ascii="Times New Roman" w:hAnsi="Times New Roman" w:cs="Times New Roman"/>
          <w:sz w:val="20"/>
          <w:szCs w:val="20"/>
        </w:rPr>
        <w:t xml:space="preserve">The open issue regarding subband CQI calculation was discussed in RAN1#91 </w:t>
      </w:r>
      <w:r w:rsidRPr="00367CB9">
        <w:rPr>
          <w:rFonts w:ascii="Times New Roman" w:hAnsi="Times New Roman" w:cs="Times New Roman"/>
          <w:sz w:val="20"/>
          <w:szCs w:val="20"/>
        </w:rPr>
        <w:fldChar w:fldCharType="begin"/>
      </w:r>
      <w:r w:rsidRPr="00367CB9">
        <w:rPr>
          <w:rFonts w:ascii="Times New Roman" w:hAnsi="Times New Roman" w:cs="Times New Roman"/>
          <w:sz w:val="20"/>
          <w:szCs w:val="20"/>
        </w:rPr>
        <w:instrText xml:space="preserve"> REF _Ref503356214 \r \h </w:instrText>
      </w:r>
      <w:r>
        <w:rPr>
          <w:rFonts w:ascii="Times New Roman" w:hAnsi="Times New Roman" w:cs="Times New Roman"/>
          <w:sz w:val="20"/>
          <w:szCs w:val="20"/>
        </w:rPr>
        <w:instrText xml:space="preserve"> \* MERGEFORMAT </w:instrText>
      </w:r>
      <w:r w:rsidRPr="00367CB9">
        <w:rPr>
          <w:rFonts w:ascii="Times New Roman" w:hAnsi="Times New Roman" w:cs="Times New Roman"/>
          <w:sz w:val="20"/>
          <w:szCs w:val="20"/>
        </w:rPr>
      </w:r>
      <w:r w:rsidRPr="00367CB9">
        <w:rPr>
          <w:rFonts w:ascii="Times New Roman" w:hAnsi="Times New Roman" w:cs="Times New Roman"/>
          <w:sz w:val="20"/>
          <w:szCs w:val="20"/>
        </w:rPr>
        <w:fldChar w:fldCharType="separate"/>
      </w:r>
      <w:r w:rsidRPr="00367CB9">
        <w:rPr>
          <w:rFonts w:ascii="Times New Roman" w:hAnsi="Times New Roman" w:cs="Times New Roman"/>
          <w:sz w:val="20"/>
          <w:szCs w:val="20"/>
        </w:rPr>
        <w:t>[2]</w:t>
      </w:r>
      <w:r w:rsidRPr="00367CB9">
        <w:rPr>
          <w:rFonts w:ascii="Times New Roman" w:hAnsi="Times New Roman" w:cs="Times New Roman"/>
          <w:sz w:val="20"/>
          <w:szCs w:val="20"/>
        </w:rPr>
        <w:fldChar w:fldCharType="end"/>
      </w:r>
      <w:r w:rsidRPr="00367CB9">
        <w:rPr>
          <w:rFonts w:ascii="Times New Roman" w:hAnsi="Times New Roman" w:cs="Times New Roman"/>
          <w:sz w:val="20"/>
          <w:szCs w:val="20"/>
        </w:rPr>
        <w:t xml:space="preserve">, but no agreement was reached. </w:t>
      </w:r>
      <w:r w:rsidRPr="00367CB9">
        <w:rPr>
          <w:rFonts w:ascii="Times New Roman" w:hAnsi="Times New Roman"/>
          <w:bCs/>
          <w:sz w:val="20"/>
          <w:szCs w:val="20"/>
        </w:rPr>
        <w:t xml:space="preserve">During RAN1#NR 1801, we proposed Alt 1 as the solution with detailed CQI calculation </w:t>
      </w:r>
      <w:r w:rsidR="000B518E" w:rsidRPr="00367CB9">
        <w:rPr>
          <w:rFonts w:ascii="Times New Roman" w:hAnsi="Times New Roman"/>
          <w:bCs/>
          <w:sz w:val="20"/>
          <w:szCs w:val="20"/>
        </w:rPr>
        <w:t>algorithms</w:t>
      </w:r>
      <w:r w:rsidR="000B518E">
        <w:rPr>
          <w:rFonts w:ascii="Times New Roman" w:hAnsi="Times New Roman"/>
          <w:bCs/>
          <w:sz w:val="20"/>
          <w:szCs w:val="20"/>
        </w:rPr>
        <w:t xml:space="preserve"> [3]</w:t>
      </w:r>
      <w:r w:rsidRPr="00367CB9">
        <w:rPr>
          <w:rFonts w:ascii="Times New Roman" w:hAnsi="Times New Roman"/>
          <w:bCs/>
          <w:sz w:val="20"/>
          <w:szCs w:val="20"/>
        </w:rPr>
        <w:t xml:space="preserve">, however again the proposal was </w:t>
      </w:r>
      <w:r w:rsidR="000B518E" w:rsidRPr="00367CB9">
        <w:rPr>
          <w:rFonts w:ascii="Times New Roman" w:hAnsi="Times New Roman"/>
          <w:bCs/>
          <w:sz w:val="20"/>
          <w:szCs w:val="20"/>
        </w:rPr>
        <w:t>declined,</w:t>
      </w:r>
      <w:r w:rsidRPr="00367CB9">
        <w:rPr>
          <w:rFonts w:ascii="Times New Roman" w:hAnsi="Times New Roman"/>
          <w:bCs/>
          <w:sz w:val="20"/>
          <w:szCs w:val="20"/>
        </w:rPr>
        <w:t xml:space="preserve"> and no agreed solution was arrived. </w:t>
      </w:r>
    </w:p>
    <w:p w14:paraId="364E0953" w14:textId="77777777" w:rsidR="00367CB9" w:rsidRPr="00367CB9" w:rsidRDefault="00367CB9" w:rsidP="00367CB9">
      <w:pPr>
        <w:rPr>
          <w:rFonts w:ascii="Times New Roman" w:hAnsi="Times New Roman" w:cs="Times New Roman"/>
          <w:sz w:val="20"/>
          <w:szCs w:val="20"/>
        </w:rPr>
      </w:pPr>
    </w:p>
    <w:p w14:paraId="5F98EC7B" w14:textId="65734D6E" w:rsidR="00B56354" w:rsidRPr="00367CB9" w:rsidRDefault="00926621" w:rsidP="00367CB9">
      <w:pPr>
        <w:spacing w:after="120"/>
        <w:jc w:val="both"/>
        <w:rPr>
          <w:rFonts w:ascii="Times New Roman" w:hAnsi="Times New Roman"/>
          <w:bCs/>
          <w:sz w:val="20"/>
          <w:szCs w:val="20"/>
        </w:rPr>
      </w:pPr>
      <w:r w:rsidRPr="00367CB9">
        <w:rPr>
          <w:rFonts w:ascii="Times New Roman" w:hAnsi="Times New Roman"/>
          <w:bCs/>
          <w:sz w:val="20"/>
          <w:szCs w:val="20"/>
        </w:rPr>
        <w:t xml:space="preserve">In this contribution we discuss </w:t>
      </w:r>
      <w:r w:rsidR="00367CB9">
        <w:rPr>
          <w:rFonts w:ascii="Times New Roman" w:hAnsi="Times New Roman"/>
          <w:bCs/>
          <w:sz w:val="20"/>
          <w:szCs w:val="20"/>
        </w:rPr>
        <w:t xml:space="preserve">again </w:t>
      </w:r>
      <w:r w:rsidRPr="00367CB9">
        <w:rPr>
          <w:rFonts w:ascii="Times New Roman" w:hAnsi="Times New Roman"/>
          <w:bCs/>
          <w:sz w:val="20"/>
          <w:szCs w:val="20"/>
        </w:rPr>
        <w:t xml:space="preserve">the remaining </w:t>
      </w:r>
      <w:r w:rsidR="00E21CD7" w:rsidRPr="00367CB9">
        <w:rPr>
          <w:rFonts w:ascii="Times New Roman" w:hAnsi="Times New Roman"/>
          <w:bCs/>
          <w:sz w:val="20"/>
          <w:szCs w:val="20"/>
        </w:rPr>
        <w:t>i</w:t>
      </w:r>
      <w:r w:rsidR="00687B56" w:rsidRPr="00367CB9">
        <w:rPr>
          <w:rFonts w:ascii="Times New Roman" w:hAnsi="Times New Roman"/>
          <w:bCs/>
          <w:sz w:val="20"/>
          <w:szCs w:val="20"/>
        </w:rPr>
        <w:t>s</w:t>
      </w:r>
      <w:r w:rsidR="00E21CD7" w:rsidRPr="00367CB9">
        <w:rPr>
          <w:rFonts w:ascii="Times New Roman" w:hAnsi="Times New Roman"/>
          <w:bCs/>
          <w:sz w:val="20"/>
          <w:szCs w:val="20"/>
        </w:rPr>
        <w:t>sue</w:t>
      </w:r>
      <w:r w:rsidRPr="00367CB9">
        <w:rPr>
          <w:rFonts w:ascii="Times New Roman" w:hAnsi="Times New Roman"/>
          <w:bCs/>
          <w:sz w:val="20"/>
          <w:szCs w:val="20"/>
        </w:rPr>
        <w:t xml:space="preserve"> on </w:t>
      </w:r>
      <w:r w:rsidR="00367CB9">
        <w:rPr>
          <w:rFonts w:ascii="Times New Roman" w:hAnsi="Times New Roman"/>
          <w:bCs/>
          <w:sz w:val="20"/>
          <w:szCs w:val="20"/>
        </w:rPr>
        <w:t>Type II CSI o</w:t>
      </w:r>
      <w:r w:rsidR="00E21CD7" w:rsidRPr="00367CB9">
        <w:rPr>
          <w:rFonts w:ascii="Times New Roman" w:hAnsi="Times New Roman"/>
          <w:bCs/>
          <w:sz w:val="20"/>
          <w:szCs w:val="20"/>
        </w:rPr>
        <w:t>mission and propose a method to predict the payload of Type II CSI report</w:t>
      </w:r>
      <w:r w:rsidR="00367CB9">
        <w:rPr>
          <w:rFonts w:ascii="Times New Roman" w:hAnsi="Times New Roman"/>
          <w:bCs/>
          <w:sz w:val="20"/>
          <w:szCs w:val="20"/>
        </w:rPr>
        <w:t xml:space="preserve">, which solves fundamentally the variable payload issue of Type II CSI reporting, thus the omission issue and the CQI calculation issue </w:t>
      </w:r>
      <w:r w:rsidR="00816C6D">
        <w:rPr>
          <w:rFonts w:ascii="Times New Roman" w:hAnsi="Times New Roman"/>
          <w:bCs/>
          <w:sz w:val="20"/>
          <w:szCs w:val="20"/>
        </w:rPr>
        <w:t xml:space="preserve">coming </w:t>
      </w:r>
      <w:r w:rsidR="00367CB9">
        <w:rPr>
          <w:rFonts w:ascii="Times New Roman" w:hAnsi="Times New Roman"/>
          <w:bCs/>
          <w:sz w:val="20"/>
          <w:szCs w:val="20"/>
        </w:rPr>
        <w:t xml:space="preserve">with it. </w:t>
      </w:r>
    </w:p>
    <w:p w14:paraId="0D4BC2A9" w14:textId="0BA0215E" w:rsidR="00687B56" w:rsidRDefault="00410128" w:rsidP="00565815">
      <w:pPr>
        <w:pStyle w:val="Heading1"/>
      </w:pPr>
      <w:r>
        <w:t>2</w:t>
      </w:r>
      <w:r w:rsidR="00687B56">
        <w:tab/>
      </w:r>
      <w:r w:rsidR="000B518E">
        <w:t>Reciprocity Based Type II CSI Report Payload Prediction</w:t>
      </w:r>
    </w:p>
    <w:p w14:paraId="5B98EBC0" w14:textId="6B684B70"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Problem with the type II CSI reporting is the number of reported orthogonal beams changes with UE transmission scenarios, therefore the reported CSI payload size. It is impossible to non-causally predict and allocate resources for type II CSI reporting until the CSI is ready to be reported at UE side. Simple solutions like fixed resource allocation may result to either a waste or insufficiency of signalling resource, which therefore comprises the system performance. </w:t>
      </w:r>
    </w:p>
    <w:p w14:paraId="1B2302B9" w14:textId="292C3093" w:rsidR="006710F1" w:rsidRPr="006710F1" w:rsidRDefault="006710F1" w:rsidP="006710F1">
      <w:pPr>
        <w:rPr>
          <w:rFonts w:ascii="Times New Roman" w:hAnsi="Times New Roman" w:cs="Times New Roman"/>
          <w:sz w:val="20"/>
          <w:szCs w:val="20"/>
        </w:rPr>
      </w:pPr>
    </w:p>
    <w:p w14:paraId="4C373A15"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Omission rules are defined in 3GPP NR R15 MIMO discussion for type II CSI reporting. When pre-allocated/assigned signalling resources (CSI report container) is insufficient to carry type II CSI report, component carrier index based priority rule and frequency domain decimation will be applied, CSI report will be partially dropped to fit the container. The motivation of type II CSI reporting is for high resolution beamforming and high order multi-user transmission, partially omission of CSI report will significantly reduce the system performance of type II CSI reporting. </w:t>
      </w:r>
    </w:p>
    <w:p w14:paraId="7DBC1968" w14:textId="77777777" w:rsidR="006710F1" w:rsidRPr="006710F1" w:rsidRDefault="006710F1" w:rsidP="006710F1">
      <w:pPr>
        <w:rPr>
          <w:rFonts w:ascii="Times New Roman" w:hAnsi="Times New Roman" w:cs="Times New Roman"/>
          <w:sz w:val="20"/>
          <w:szCs w:val="20"/>
        </w:rPr>
      </w:pPr>
    </w:p>
    <w:p w14:paraId="3427AC8F" w14:textId="2EE0A7F3" w:rsidR="006710F1" w:rsidRPr="006710F1" w:rsidRDefault="006710F1" w:rsidP="006710F1">
      <w:pPr>
        <w:rPr>
          <w:rFonts w:ascii="Times New Roman" w:hAnsi="Times New Roman" w:cs="Times New Roman"/>
          <w:sz w:val="20"/>
          <w:szCs w:val="20"/>
        </w:rPr>
      </w:pPr>
      <w:r>
        <w:rPr>
          <w:rFonts w:ascii="Times New Roman" w:hAnsi="Times New Roman" w:cs="Times New Roman"/>
          <w:sz w:val="20"/>
          <w:szCs w:val="20"/>
        </w:rPr>
        <w:t>Here we propose</w:t>
      </w:r>
      <w:r w:rsidRPr="006710F1">
        <w:rPr>
          <w:rFonts w:ascii="Times New Roman" w:hAnsi="Times New Roman" w:cs="Times New Roman"/>
          <w:sz w:val="20"/>
          <w:szCs w:val="20"/>
        </w:rPr>
        <w:t xml:space="preserve"> a method to predict and allocate the signalling resource for type II CSI reporting by exploring channel reciprocity between UL and DL in NR MIMO system. In UL, gNB estimates the orthogonal beam number as well as rank of UE UL channel, and use the information to configure the type II CSI reporting for DL channel estimation and accordingly allocate the signalling resource for a UE. UE will estimate type II CSI based on the configuration and fit in report to the allocated resource. Because partial omission of CSI report or a waste of signalling resource are avoided, best signalling overhead efficiency is achieved while type II CSI reporting performance is guaranteed in this way.</w:t>
      </w:r>
    </w:p>
    <w:p w14:paraId="3339B4EC" w14:textId="77777777" w:rsidR="006710F1" w:rsidRPr="006710F1" w:rsidRDefault="006710F1" w:rsidP="00A97F20">
      <w:pPr>
        <w:pStyle w:val="Heading7"/>
      </w:pPr>
      <w:r w:rsidRPr="006710F1">
        <w:t>Type II CSI Reporting:</w:t>
      </w:r>
    </w:p>
    <w:p w14:paraId="47DEA11E"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noProof/>
          <w:sz w:val="20"/>
          <w:szCs w:val="20"/>
        </w:rPr>
        <mc:AlternateContent>
          <mc:Choice Requires="wps">
            <w:drawing>
              <wp:anchor distT="45720" distB="45720" distL="114300" distR="114300" simplePos="0" relativeHeight="251659264" behindDoc="0" locked="0" layoutInCell="1" allowOverlap="1" wp14:anchorId="71BCD3C7" wp14:editId="74155D52">
                <wp:simplePos x="0" y="0"/>
                <wp:positionH relativeFrom="margin">
                  <wp:align>center</wp:align>
                </wp:positionH>
                <wp:positionV relativeFrom="paragraph">
                  <wp:posOffset>441325</wp:posOffset>
                </wp:positionV>
                <wp:extent cx="5931535" cy="1404620"/>
                <wp:effectExtent l="0" t="0" r="12065" b="1905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ect">
                          <a:avLst/>
                        </a:prstGeom>
                        <a:solidFill>
                          <a:srgbClr val="FFFFFF"/>
                        </a:solidFill>
                        <a:ln w="9525">
                          <a:solidFill>
                            <a:srgbClr val="000000"/>
                          </a:solidFill>
                          <a:miter lim="800000"/>
                          <a:headEnd/>
                          <a:tailEnd/>
                        </a:ln>
                      </wps:spPr>
                      <wps:txbx>
                        <w:txbxContent>
                          <w:p w14:paraId="6BD90FC8" w14:textId="77777777" w:rsidR="006710F1" w:rsidRPr="00A97F20" w:rsidRDefault="006710F1" w:rsidP="006710F1">
                            <w:pPr>
                              <w:rPr>
                                <w:rFonts w:cstheme="minorHAnsi"/>
                                <w:sz w:val="20"/>
                                <w:szCs w:val="20"/>
                              </w:rPr>
                            </w:pPr>
                            <m:oMath>
                              <m:r>
                                <w:rPr>
                                  <w:rFonts w:ascii="Cambria Math" w:hAnsi="Cambria Math" w:cstheme="minorHAnsi"/>
                                  <w:sz w:val="20"/>
                                  <w:szCs w:val="20"/>
                                </w:rPr>
                                <m:t>L</m:t>
                              </m:r>
                            </m:oMath>
                            <w:r w:rsidRPr="00A97F20">
                              <w:rPr>
                                <w:rFonts w:cstheme="minorHAnsi"/>
                                <w:sz w:val="20"/>
                                <w:szCs w:val="20"/>
                              </w:rPr>
                              <w:t>: number of the reported orthogonal beams</w:t>
                            </w:r>
                          </w:p>
                          <w:p w14:paraId="013F5948" w14:textId="77777777" w:rsidR="006710F1" w:rsidRPr="00A97F20" w:rsidRDefault="006710F1" w:rsidP="006710F1">
                            <w:pPr>
                              <w:rPr>
                                <w:rFonts w:cstheme="minorHAnsi"/>
                                <w:sz w:val="20"/>
                                <w:szCs w:val="20"/>
                              </w:rPr>
                            </w:pPr>
                            <w:r w:rsidRPr="00A97F20">
                              <w:rPr>
                                <w:rFonts w:cstheme="minorHAnsi"/>
                                <w:sz w:val="20"/>
                                <w:szCs w:val="20"/>
                              </w:rPr>
                              <w:t>WB or WB+SB: coefficients amplitude reporting mode</w:t>
                            </w:r>
                          </w:p>
                          <w:p w14:paraId="7650C8BD" w14:textId="77777777" w:rsidR="006710F1" w:rsidRPr="00A97F20" w:rsidRDefault="006710F1" w:rsidP="006710F1">
                            <w:pPr>
                              <w:rPr>
                                <w:rFonts w:cstheme="minorHAnsi"/>
                                <w:sz w:val="20"/>
                                <w:szCs w:val="20"/>
                              </w:rPr>
                            </w:pPr>
                            <w:r w:rsidRPr="00A97F20">
                              <w:rPr>
                                <w:rFonts w:cstheme="minorHAnsi"/>
                                <w:sz w:val="20"/>
                                <w:szCs w:val="20"/>
                              </w:rPr>
                              <w:t xml:space="preserve">QPSK or 8PSK: coefficients phase reporting quantization  </w:t>
                            </w:r>
                          </w:p>
                          <w:p w14:paraId="1431F399" w14:textId="77777777" w:rsidR="006710F1" w:rsidRPr="00A97F20" w:rsidRDefault="006710F1" w:rsidP="006710F1">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bit allocation parameter, the first </w:t>
                            </w:r>
                            <m:oMath>
                              <m:r>
                                <w:rPr>
                                  <w:rFonts w:ascii="Cambria Math" w:hAnsi="Cambria Math" w:cstheme="minorHAnsi"/>
                                  <w:sz w:val="20"/>
                                  <w:szCs w:val="20"/>
                                </w:rPr>
                                <m:t>K</m:t>
                              </m:r>
                            </m:oMath>
                            <w:r w:rsidRPr="00A97F20">
                              <w:rPr>
                                <w:rFonts w:cstheme="minorHAnsi"/>
                                <w:sz w:val="20"/>
                                <w:szCs w:val="20"/>
                              </w:rPr>
                              <w:t xml:space="preserve"> leading coefficients are reported with higher resolution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1BCD3C7" id="_x0000_t202" coordsize="21600,21600" o:spt="202" path="m,l,21600r21600,l21600,xe">
                <v:stroke joinstyle="miter"/>
                <v:path gradientshapeok="t" o:connecttype="rect"/>
              </v:shapetype>
              <v:shape id="Text Box 2" o:spid="_x0000_s1026" type="#_x0000_t202" style="position:absolute;margin-left:0;margin-top:34.75pt;width:467.05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">
                <v:textbox style="mso-fit-shape-to-text:t">
                  <w:txbxContent>
                    <w:p w14:paraId="6BD90FC8" w14:textId="77777777" w:rsidR="006710F1" w:rsidRPr="00A97F20" w:rsidRDefault="006710F1" w:rsidP="006710F1">
                      <w:pPr>
                        <w:rPr>
                          <w:rFonts w:cstheme="minorHAnsi"/>
                          <w:sz w:val="20"/>
                          <w:szCs w:val="20"/>
                        </w:rPr>
                      </w:pPr>
                      <m:oMath>
                        <m:r>
                          <w:rPr>
                            <w:rFonts w:ascii="Cambria Math" w:hAnsi="Cambria Math" w:cstheme="minorHAnsi"/>
                            <w:sz w:val="20"/>
                            <w:szCs w:val="20"/>
                          </w:rPr>
                          <m:t>L</m:t>
                        </m:r>
                      </m:oMath>
                      <w:r w:rsidRPr="00A97F20">
                        <w:rPr>
                          <w:rFonts w:cstheme="minorHAnsi"/>
                          <w:sz w:val="20"/>
                          <w:szCs w:val="20"/>
                        </w:rPr>
                        <w:t>: number of the reported orthogonal beams</w:t>
                      </w:r>
                    </w:p>
                    <w:p w14:paraId="013F5948" w14:textId="77777777" w:rsidR="006710F1" w:rsidRPr="00A97F20" w:rsidRDefault="006710F1" w:rsidP="006710F1">
                      <w:pPr>
                        <w:rPr>
                          <w:rFonts w:cstheme="minorHAnsi"/>
                          <w:sz w:val="20"/>
                          <w:szCs w:val="20"/>
                        </w:rPr>
                      </w:pPr>
                      <w:r w:rsidRPr="00A97F20">
                        <w:rPr>
                          <w:rFonts w:cstheme="minorHAnsi"/>
                          <w:sz w:val="20"/>
                          <w:szCs w:val="20"/>
                        </w:rPr>
                        <w:t>WB or WB+SB: coefficients amplitude reporting mode</w:t>
                      </w:r>
                    </w:p>
                    <w:p w14:paraId="7650C8BD" w14:textId="77777777" w:rsidR="006710F1" w:rsidRPr="00A97F20" w:rsidRDefault="006710F1" w:rsidP="006710F1">
                      <w:pPr>
                        <w:rPr>
                          <w:rFonts w:cstheme="minorHAnsi"/>
                          <w:sz w:val="20"/>
                          <w:szCs w:val="20"/>
                        </w:rPr>
                      </w:pPr>
                      <w:r w:rsidRPr="00A97F20">
                        <w:rPr>
                          <w:rFonts w:cstheme="minorHAnsi"/>
                          <w:sz w:val="20"/>
                          <w:szCs w:val="20"/>
                        </w:rPr>
                        <w:t xml:space="preserve">QPSK or 8PSK: coefficients phase reporting quantization  </w:t>
                      </w:r>
                    </w:p>
                    <w:p w14:paraId="1431F399" w14:textId="77777777" w:rsidR="006710F1" w:rsidRPr="00A97F20" w:rsidRDefault="006710F1" w:rsidP="006710F1">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bit allocation parameter, the first </w:t>
                      </w:r>
                      <m:oMath>
                        <m:r>
                          <w:rPr>
                            <w:rFonts w:ascii="Cambria Math" w:hAnsi="Cambria Math" w:cstheme="minorHAnsi"/>
                            <w:sz w:val="20"/>
                            <w:szCs w:val="20"/>
                          </w:rPr>
                          <m:t>K</m:t>
                        </m:r>
                      </m:oMath>
                      <w:r w:rsidRPr="00A97F20">
                        <w:rPr>
                          <w:rFonts w:cstheme="minorHAnsi"/>
                          <w:sz w:val="20"/>
                          <w:szCs w:val="20"/>
                        </w:rPr>
                        <w:t xml:space="preserve"> leading coefficients are reported with higher resolution</w:t>
                      </w:r>
                    </w:p>
                  </w:txbxContent>
                </v:textbox>
                <w10:wrap type="topAndBottom" anchorx="margin"/>
              </v:shape>
            </w:pict>
          </mc:Fallback>
        </mc:AlternateContent>
      </w:r>
      <w:r w:rsidRPr="006710F1">
        <w:rPr>
          <w:rFonts w:ascii="Times New Roman" w:hAnsi="Times New Roman" w:cs="Times New Roman"/>
          <w:sz w:val="20"/>
          <w:szCs w:val="20"/>
        </w:rPr>
        <w:t>To configure type II CSI reporting with a certain antenna ports layout and a beam oversampling rate, below parameters need to be signalled to UE:</w:t>
      </w:r>
    </w:p>
    <w:p w14:paraId="42D7DE81"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All these parameters impact the report payload size, one table for </w:t>
      </w:r>
      <m:oMath>
        <m:d>
          <m:dPr>
            <m:ctrlPr>
              <w:rPr>
                <w:rFonts w:ascii="Cambria Math" w:hAnsi="Cambria Math" w:cs="Times New Roman"/>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2</m:t>
                </m:r>
              </m:sub>
            </m:sSub>
          </m:e>
        </m:d>
        <m:r>
          <m:rPr>
            <m:sty m:val="p"/>
          </m:rPr>
          <w:rPr>
            <w:rFonts w:ascii="Cambria Math" w:hAnsi="Cambria Math" w:cs="Times New Roman"/>
            <w:sz w:val="20"/>
            <w:szCs w:val="20"/>
          </w:rPr>
          <m:t>=(4, 4)</m:t>
        </m:r>
      </m:oMath>
      <w:r w:rsidRPr="006710F1">
        <w:rPr>
          <w:rFonts w:ascii="Times New Roman" w:hAnsi="Times New Roman" w:cs="Times New Roman"/>
          <w:sz w:val="20"/>
          <w:szCs w:val="20"/>
        </w:rPr>
        <w:t xml:space="preserve"> and </w:t>
      </w:r>
      <m:oMath>
        <m:d>
          <m:dPr>
            <m:begChr m:val="⌈"/>
            <m:endChr m:val="⌉"/>
            <m:ctrlPr>
              <w:rPr>
                <w:rFonts w:ascii="Cambria Math" w:hAnsi="Cambria Math" w:cs="Times New Roman"/>
                <w:sz w:val="20"/>
                <w:szCs w:val="20"/>
              </w:rPr>
            </m:ctrlPr>
          </m:dPr>
          <m:e>
            <m:func>
              <m:funcPr>
                <m:ctrlPr>
                  <w:rPr>
                    <w:rFonts w:ascii="Cambria Math" w:hAnsi="Cambria Math" w:cs="Times New Roman"/>
                    <w:i/>
                    <w:sz w:val="20"/>
                    <w:szCs w:val="20"/>
                  </w:rPr>
                </m:ctrlPr>
              </m:funcPr>
              <m:fName>
                <m:sSub>
                  <m:sSubPr>
                    <m:ctrlPr>
                      <w:rPr>
                        <w:rFonts w:ascii="Cambria Math" w:hAnsi="Cambria Math" w:cs="Times New Roman"/>
                        <w:i/>
                        <w:sz w:val="20"/>
                        <w:szCs w:val="20"/>
                      </w:rPr>
                    </m:ctrlPr>
                  </m:sSubPr>
                  <m:e>
                    <m:r>
                      <m:rPr>
                        <m:sty m:val="p"/>
                      </m:rPr>
                      <w:rPr>
                        <w:rFonts w:ascii="Cambria Math" w:hAnsi="Cambria Math" w:cs="Times New Roman"/>
                        <w:sz w:val="20"/>
                        <w:szCs w:val="20"/>
                      </w:rPr>
                      <m:t>log</m:t>
                    </m:r>
                  </m:e>
                  <m:sub>
                    <m:r>
                      <w:rPr>
                        <w:rFonts w:ascii="Cambria Math" w:hAnsi="Cambria Math" w:cs="Times New Roman"/>
                        <w:sz w:val="20"/>
                        <w:szCs w:val="20"/>
                      </w:rPr>
                      <m:t>2</m:t>
                    </m:r>
                  </m:sub>
                </m:sSub>
              </m:fName>
              <m:e>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1</m:t>
                    </m:r>
                  </m:sub>
                </m:sSub>
                <m:r>
                  <w:rPr>
                    <w:rFonts w:ascii="Cambria Math" w:hAnsi="Cambria Math" w:cs="Times New Roman"/>
                    <w:sz w:val="20"/>
                    <w:szCs w:val="20"/>
                  </w:rPr>
                  <m:t xml:space="preserve">, </m:t>
                </m:r>
                <m:sSub>
                  <m:sSubPr>
                    <m:ctrlPr>
                      <w:rPr>
                        <w:rFonts w:ascii="Cambria Math" w:hAnsi="Cambria Math" w:cs="Times New Roman"/>
                        <w:i/>
                        <w:sz w:val="20"/>
                        <w:szCs w:val="20"/>
                      </w:rPr>
                    </m:ctrlPr>
                  </m:sSubPr>
                  <m:e>
                    <m:r>
                      <w:rPr>
                        <w:rFonts w:ascii="Cambria Math" w:hAnsi="Cambria Math" w:cs="Times New Roman"/>
                        <w:sz w:val="20"/>
                        <w:szCs w:val="20"/>
                      </w:rPr>
                      <m:t>O</m:t>
                    </m:r>
                  </m:e>
                  <m:sub>
                    <m:r>
                      <w:rPr>
                        <w:rFonts w:ascii="Cambria Math" w:hAnsi="Cambria Math" w:cs="Times New Roman"/>
                        <w:sz w:val="20"/>
                        <w:szCs w:val="20"/>
                      </w:rPr>
                      <m:t>2</m:t>
                    </m:r>
                  </m:sub>
                </m:sSub>
                <m:r>
                  <w:rPr>
                    <w:rFonts w:ascii="Cambria Math" w:hAnsi="Cambria Math" w:cs="Times New Roman"/>
                    <w:sz w:val="20"/>
                    <w:szCs w:val="20"/>
                  </w:rPr>
                  <m:t>)</m:t>
                </m:r>
              </m:e>
            </m:func>
          </m:e>
        </m:d>
        <m:r>
          <w:rPr>
            <w:rFonts w:ascii="Cambria Math" w:hAnsi="Cambria Math" w:cs="Times New Roman"/>
            <w:sz w:val="20"/>
            <w:szCs w:val="20"/>
          </w:rPr>
          <m:t>=4</m:t>
        </m:r>
      </m:oMath>
      <w:r w:rsidRPr="006710F1">
        <w:rPr>
          <w:rFonts w:ascii="Times New Roman" w:hAnsi="Times New Roman" w:cs="Times New Roman"/>
          <w:sz w:val="20"/>
          <w:szCs w:val="20"/>
        </w:rPr>
        <w:t xml:space="preserve"> is shown in R1-1709232. Here the table is attached for illustration purpose. </w:t>
      </w:r>
    </w:p>
    <w:p w14:paraId="6E7FD633" w14:textId="77777777" w:rsidR="006710F1" w:rsidRPr="006710F1" w:rsidRDefault="006710F1" w:rsidP="006710F1">
      <w:pPr>
        <w:rPr>
          <w:rFonts w:ascii="Times New Roman" w:hAnsi="Times New Roman" w:cs="Times New Roman"/>
          <w:sz w:val="20"/>
          <w:szCs w:val="20"/>
        </w:rPr>
      </w:pPr>
    </w:p>
    <w:p w14:paraId="39494C7A"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noProof/>
          <w:sz w:val="20"/>
          <w:szCs w:val="20"/>
        </w:rPr>
        <w:drawing>
          <wp:inline distT="0" distB="0" distL="0" distR="0" wp14:anchorId="72A9FF82" wp14:editId="7EBC0DA4">
            <wp:extent cx="6301105" cy="30321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01105" cy="3032125"/>
                    </a:xfrm>
                    <a:prstGeom prst="rect">
                      <a:avLst/>
                    </a:prstGeom>
                  </pic:spPr>
                </pic:pic>
              </a:graphicData>
            </a:graphic>
          </wp:inline>
        </w:drawing>
      </w:r>
    </w:p>
    <w:p w14:paraId="4C07B82A" w14:textId="77777777" w:rsidR="006710F1" w:rsidRPr="006710F1"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 xml:space="preserve">It can be seen that besides the parameters listed above, to configure type II CSI reporting, because the combing coefficients of orthogonal beams are reported separately for each layer, channel rank information also impact the CSI report payload size. </w:t>
      </w:r>
    </w:p>
    <w:p w14:paraId="5F3106E9" w14:textId="77777777" w:rsidR="006710F1" w:rsidRPr="006710F1" w:rsidRDefault="006710F1" w:rsidP="00A97F20">
      <w:pPr>
        <w:pStyle w:val="Heading7"/>
      </w:pPr>
      <w:r w:rsidRPr="006710F1">
        <w:t>Parameter and Rank Estimation at gNB:</w:t>
      </w:r>
    </w:p>
    <w:p w14:paraId="363BF72F" w14:textId="77777777" w:rsidR="00A97F20"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To predict type II CSI report payload size, gNB first measures UE’s UL channel based on UL reference signal (eg. SRS), and then using the UL channel information to infer the DL channel based on UL-DL channel reciprocity. With the DL channel information, gNB configures the type II CSI reporting (</w:t>
      </w:r>
      <m:oMath>
        <m:r>
          <w:rPr>
            <w:rFonts w:ascii="Cambria Math" w:hAnsi="Cambria Math" w:cs="Times New Roman"/>
            <w:sz w:val="20"/>
            <w:szCs w:val="20"/>
          </w:rPr>
          <m:t>L</m:t>
        </m:r>
      </m:oMath>
      <w:r w:rsidRPr="006710F1">
        <w:rPr>
          <w:rFonts w:ascii="Times New Roman" w:hAnsi="Times New Roman" w:cs="Times New Roman"/>
          <w:sz w:val="20"/>
          <w:szCs w:val="20"/>
        </w:rPr>
        <w:t xml:space="preserve">, </w:t>
      </w:r>
      <m:oMath>
        <m:r>
          <w:rPr>
            <w:rFonts w:ascii="Cambria Math" w:hAnsi="Cambria Math" w:cs="Times New Roman"/>
            <w:sz w:val="20"/>
            <w:szCs w:val="20"/>
          </w:rPr>
          <m:t>K</m:t>
        </m:r>
      </m:oMath>
      <w:r w:rsidRPr="006710F1">
        <w:rPr>
          <w:rFonts w:ascii="Times New Roman" w:hAnsi="Times New Roman" w:cs="Times New Roman"/>
          <w:sz w:val="20"/>
          <w:szCs w:val="20"/>
        </w:rPr>
        <w:t xml:space="preserve">, WB or WB+SB for amplitude report, QPSK or 8PSK for phase quantization), and together with the channel rank information the CSI report payload size (UL resource allocation for CSI report). </w:t>
      </w:r>
    </w:p>
    <w:p w14:paraId="06CBDB8A" w14:textId="77777777" w:rsidR="00A97F20" w:rsidRDefault="00A97F20" w:rsidP="006710F1">
      <w:pPr>
        <w:rPr>
          <w:rFonts w:ascii="Times New Roman" w:hAnsi="Times New Roman" w:cs="Times New Roman"/>
          <w:sz w:val="20"/>
          <w:szCs w:val="20"/>
        </w:rPr>
      </w:pPr>
    </w:p>
    <w:p w14:paraId="55B1F614" w14:textId="7F733EF3" w:rsidR="00A97F20" w:rsidRDefault="00A97F20" w:rsidP="00A97F20">
      <w:pPr>
        <w:rPr>
          <w:rFonts w:ascii="Times New Roman" w:hAnsi="Times New Roman" w:cs="Times New Roman"/>
          <w:sz w:val="20"/>
          <w:szCs w:val="20"/>
        </w:rPr>
      </w:pPr>
      <w:r w:rsidRPr="006710F1">
        <w:rPr>
          <w:rFonts w:ascii="Times New Roman" w:hAnsi="Times New Roman" w:cs="Times New Roman"/>
          <w:sz w:val="20"/>
          <w:szCs w:val="20"/>
        </w:rPr>
        <w:t>Several factors may</w:t>
      </w:r>
      <w:r>
        <w:rPr>
          <w:rFonts w:ascii="Times New Roman" w:hAnsi="Times New Roman" w:cs="Times New Roman"/>
          <w:sz w:val="20"/>
          <w:szCs w:val="20"/>
        </w:rPr>
        <w:t xml:space="preserve"> also </w:t>
      </w:r>
      <w:r w:rsidRPr="006710F1">
        <w:rPr>
          <w:rFonts w:ascii="Times New Roman" w:hAnsi="Times New Roman" w:cs="Times New Roman"/>
          <w:sz w:val="20"/>
          <w:szCs w:val="20"/>
        </w:rPr>
        <w:t>be considered on configuring the type II CSI reporting, such as UE speed and system capacity. For example, when UE speed is high and CSI reporting resource allocation is approaching the system capacity upper bound, less beams with only WB amplitude reporting can be configured to lower the report overhead while maintaining an acceptable performance for type II CSI reporting</w:t>
      </w:r>
      <w:r>
        <w:rPr>
          <w:rFonts w:ascii="Times New Roman" w:hAnsi="Times New Roman" w:cs="Times New Roman"/>
          <w:sz w:val="20"/>
          <w:szCs w:val="20"/>
        </w:rPr>
        <w:t>.</w:t>
      </w:r>
    </w:p>
    <w:p w14:paraId="0342FAC0" w14:textId="77777777" w:rsidR="00D73842" w:rsidRDefault="00D73842" w:rsidP="00A97F20">
      <w:pPr>
        <w:rPr>
          <w:rFonts w:ascii="Times New Roman" w:hAnsi="Times New Roman" w:cs="Times New Roman"/>
          <w:sz w:val="20"/>
          <w:szCs w:val="20"/>
        </w:rPr>
      </w:pPr>
    </w:p>
    <w:p w14:paraId="5239E67F" w14:textId="31DE5F0F" w:rsidR="00A97F20" w:rsidRDefault="006710F1" w:rsidP="006710F1">
      <w:pPr>
        <w:rPr>
          <w:rFonts w:ascii="Times New Roman" w:hAnsi="Times New Roman" w:cs="Times New Roman"/>
          <w:sz w:val="20"/>
          <w:szCs w:val="20"/>
        </w:rPr>
      </w:pPr>
      <w:r w:rsidRPr="006710F1">
        <w:rPr>
          <w:rFonts w:ascii="Times New Roman" w:hAnsi="Times New Roman" w:cs="Times New Roman"/>
          <w:sz w:val="20"/>
          <w:szCs w:val="20"/>
        </w:rPr>
        <w:t>Detail implementation for inference of DL channel based on UL-DL reciprocit</w:t>
      </w:r>
      <w:r w:rsidR="00A97F20">
        <w:rPr>
          <w:rFonts w:ascii="Times New Roman" w:hAnsi="Times New Roman" w:cs="Times New Roman"/>
          <w:sz w:val="20"/>
          <w:szCs w:val="20"/>
        </w:rPr>
        <w:t>y is up to gN</w:t>
      </w:r>
      <w:r w:rsidR="00816C6D">
        <w:rPr>
          <w:rFonts w:ascii="Times New Roman" w:hAnsi="Times New Roman" w:cs="Times New Roman"/>
          <w:sz w:val="20"/>
          <w:szCs w:val="20"/>
        </w:rPr>
        <w:t>B design, we give an</w:t>
      </w:r>
      <w:r w:rsidR="00A97F20">
        <w:rPr>
          <w:rFonts w:ascii="Times New Roman" w:hAnsi="Times New Roman" w:cs="Times New Roman"/>
          <w:sz w:val="20"/>
          <w:szCs w:val="20"/>
        </w:rPr>
        <w:t xml:space="preserve"> example</w:t>
      </w:r>
      <w:r w:rsidR="00816C6D">
        <w:rPr>
          <w:rFonts w:ascii="Times New Roman" w:hAnsi="Times New Roman" w:cs="Times New Roman"/>
          <w:sz w:val="20"/>
          <w:szCs w:val="20"/>
        </w:rPr>
        <w:t xml:space="preserve"> here</w:t>
      </w:r>
      <w:r w:rsidR="00A97F20">
        <w:rPr>
          <w:rFonts w:ascii="Times New Roman" w:hAnsi="Times New Roman" w:cs="Times New Roman"/>
          <w:sz w:val="20"/>
          <w:szCs w:val="20"/>
        </w:rPr>
        <w:t>:</w:t>
      </w:r>
    </w:p>
    <w:p w14:paraId="67804081" w14:textId="77777777" w:rsidR="00A97F20" w:rsidRDefault="00A97F20" w:rsidP="00A97F20">
      <w:pPr>
        <w:rPr>
          <w:rFonts w:ascii="Times New Roman" w:hAnsi="Times New Roman" w:cs="Times New Roman"/>
          <w:sz w:val="20"/>
          <w:szCs w:val="20"/>
        </w:rPr>
      </w:pPr>
      <w:r w:rsidRPr="006710F1">
        <w:rPr>
          <w:rFonts w:ascii="Times New Roman" w:hAnsi="Times New Roman" w:cs="Times New Roman"/>
          <w:noProof/>
          <w:sz w:val="20"/>
          <w:szCs w:val="20"/>
        </w:rPr>
        <w:lastRenderedPageBreak/>
        <mc:AlternateContent>
          <mc:Choice Requires="wps">
            <w:drawing>
              <wp:anchor distT="45720" distB="45720" distL="114300" distR="114300" simplePos="0" relativeHeight="251661312" behindDoc="0" locked="0" layoutInCell="1" allowOverlap="1" wp14:anchorId="53FE38BD" wp14:editId="5AD37EBA">
                <wp:simplePos x="0" y="0"/>
                <wp:positionH relativeFrom="margin">
                  <wp:posOffset>0</wp:posOffset>
                </wp:positionH>
                <wp:positionV relativeFrom="paragraph">
                  <wp:posOffset>195580</wp:posOffset>
                </wp:positionV>
                <wp:extent cx="5931535" cy="1404620"/>
                <wp:effectExtent l="0" t="0" r="1206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1535" cy="1404620"/>
                        </a:xfrm>
                        <a:prstGeom prst="rect">
                          <a:avLst/>
                        </a:prstGeom>
                        <a:solidFill>
                          <a:srgbClr val="FFFFFF"/>
                        </a:solidFill>
                        <a:ln w="9525">
                          <a:solidFill>
                            <a:srgbClr val="000000"/>
                          </a:solidFill>
                          <a:miter lim="800000"/>
                          <a:headEnd/>
                          <a:tailEnd/>
                        </a:ln>
                      </wps:spPr>
                      <wps:txbx>
                        <w:txbxContent>
                          <w:p w14:paraId="55097E89" w14:textId="4AE42DE9" w:rsidR="00A97F20" w:rsidRPr="00A97F20" w:rsidRDefault="00A97F20" w:rsidP="00A97F20">
                            <w:pPr>
                              <w:rPr>
                                <w:rFonts w:cstheme="minorHAnsi"/>
                                <w:sz w:val="20"/>
                                <w:szCs w:val="20"/>
                              </w:rPr>
                            </w:pPr>
                            <m:oMath>
                              <m:r>
                                <w:rPr>
                                  <w:rFonts w:ascii="Cambria Math" w:hAnsi="Cambria Math" w:cstheme="minorHAnsi"/>
                                  <w:sz w:val="20"/>
                                  <w:szCs w:val="20"/>
                                </w:rPr>
                                <m:t>L</m:t>
                              </m:r>
                            </m:oMath>
                            <w:r>
                              <w:rPr>
                                <w:rFonts w:cstheme="minorHAnsi"/>
                                <w:sz w:val="20"/>
                                <w:szCs w:val="20"/>
                              </w:rPr>
                              <w:t>: can be estimated based on UL averaged channel as there is a reciprocity between UE UL and DL channel.</w:t>
                            </w:r>
                          </w:p>
                          <w:p w14:paraId="6848335F" w14:textId="682FD7D0" w:rsidR="00A97F20" w:rsidRPr="00A97F20" w:rsidRDefault="00A97F20" w:rsidP="00A97F20">
                            <w:pPr>
                              <w:rPr>
                                <w:rFonts w:cstheme="minorHAnsi"/>
                                <w:sz w:val="20"/>
                                <w:szCs w:val="20"/>
                              </w:rPr>
                            </w:pPr>
                            <w:r w:rsidRPr="00A97F20">
                              <w:rPr>
                                <w:rFonts w:cstheme="minorHAnsi"/>
                                <w:sz w:val="20"/>
                                <w:szCs w:val="20"/>
                              </w:rPr>
                              <w:t>WB or WB+SB</w:t>
                            </w:r>
                            <w:r>
                              <w:rPr>
                                <w:rFonts w:cstheme="minorHAnsi"/>
                                <w:sz w:val="20"/>
                                <w:szCs w:val="20"/>
                              </w:rPr>
                              <w:t xml:space="preserve"> amplitude report</w:t>
                            </w:r>
                            <w:r w:rsidRPr="00A97F20">
                              <w:rPr>
                                <w:rFonts w:cstheme="minorHAnsi"/>
                                <w:sz w:val="20"/>
                                <w:szCs w:val="20"/>
                              </w:rPr>
                              <w:t xml:space="preserve">: </w:t>
                            </w:r>
                            <w:r>
                              <w:rPr>
                                <w:rFonts w:cstheme="minorHAnsi"/>
                                <w:sz w:val="20"/>
                                <w:szCs w:val="20"/>
                              </w:rPr>
                              <w:t>can be estimated based on the UL channel frequency selectivity.</w:t>
                            </w:r>
                          </w:p>
                          <w:p w14:paraId="34E7A90A" w14:textId="124420F3" w:rsidR="00A97F20" w:rsidRPr="00A97F20" w:rsidRDefault="00A97F20" w:rsidP="00A97F20">
                            <w:pPr>
                              <w:rPr>
                                <w:rFonts w:cstheme="minorHAnsi"/>
                                <w:sz w:val="20"/>
                                <w:szCs w:val="20"/>
                              </w:rPr>
                            </w:pPr>
                            <w:r w:rsidRPr="00A97F20">
                              <w:rPr>
                                <w:rFonts w:cstheme="minorHAnsi"/>
                                <w:sz w:val="20"/>
                                <w:szCs w:val="20"/>
                              </w:rPr>
                              <w:t xml:space="preserve">QPSK or 8PSK: </w:t>
                            </w:r>
                            <w:r>
                              <w:rPr>
                                <w:rFonts w:cstheme="minorHAnsi"/>
                                <w:sz w:val="20"/>
                                <w:szCs w:val="20"/>
                              </w:rPr>
                              <w:t>can be estimated/determined based on system capacity.</w:t>
                            </w:r>
                          </w:p>
                          <w:p w14:paraId="364CC331" w14:textId="71C25B37" w:rsidR="00A97F20" w:rsidRPr="00A97F20" w:rsidRDefault="00A97F20" w:rsidP="00A97F20">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w:t>
                            </w:r>
                            <w:r>
                              <w:rPr>
                                <w:rFonts w:cstheme="minorHAnsi"/>
                                <w:sz w:val="20"/>
                                <w:szCs w:val="20"/>
                              </w:rPr>
                              <w:t>can be estimated/determined based on system capacity.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3FE38BD" id="_x0000_s1027" type="#_x0000_t202" style="position:absolute;margin-left:0;margin-top:15.4pt;width:467.05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">
                <v:textbox style="mso-fit-shape-to-text:t">
                  <w:txbxContent>
                    <w:p w14:paraId="55097E89" w14:textId="4AE42DE9" w:rsidR="00A97F20" w:rsidRPr="00A97F20" w:rsidRDefault="00A97F20" w:rsidP="00A97F20">
                      <w:pPr>
                        <w:rPr>
                          <w:rFonts w:cstheme="minorHAnsi"/>
                          <w:sz w:val="20"/>
                          <w:szCs w:val="20"/>
                        </w:rPr>
                      </w:pPr>
                      <m:oMath>
                        <m:r>
                          <w:rPr>
                            <w:rFonts w:ascii="Cambria Math" w:hAnsi="Cambria Math" w:cstheme="minorHAnsi"/>
                            <w:sz w:val="20"/>
                            <w:szCs w:val="20"/>
                          </w:rPr>
                          <m:t>L</m:t>
                        </m:r>
                      </m:oMath>
                      <w:r>
                        <w:rPr>
                          <w:rFonts w:cstheme="minorHAnsi"/>
                          <w:sz w:val="20"/>
                          <w:szCs w:val="20"/>
                        </w:rPr>
                        <w:t>: can be estimated based on UL averaged channel as there is a reciprocity between UE UL and DL channel.</w:t>
                      </w:r>
                    </w:p>
                    <w:p w14:paraId="6848335F" w14:textId="682FD7D0" w:rsidR="00A97F20" w:rsidRPr="00A97F20" w:rsidRDefault="00A97F20" w:rsidP="00A97F20">
                      <w:pPr>
                        <w:rPr>
                          <w:rFonts w:cstheme="minorHAnsi"/>
                          <w:sz w:val="20"/>
                          <w:szCs w:val="20"/>
                        </w:rPr>
                      </w:pPr>
                      <w:r w:rsidRPr="00A97F20">
                        <w:rPr>
                          <w:rFonts w:cstheme="minorHAnsi"/>
                          <w:sz w:val="20"/>
                          <w:szCs w:val="20"/>
                        </w:rPr>
                        <w:t>WB or WB+SB</w:t>
                      </w:r>
                      <w:r>
                        <w:rPr>
                          <w:rFonts w:cstheme="minorHAnsi"/>
                          <w:sz w:val="20"/>
                          <w:szCs w:val="20"/>
                        </w:rPr>
                        <w:t xml:space="preserve"> amplitude report</w:t>
                      </w:r>
                      <w:r w:rsidRPr="00A97F20">
                        <w:rPr>
                          <w:rFonts w:cstheme="minorHAnsi"/>
                          <w:sz w:val="20"/>
                          <w:szCs w:val="20"/>
                        </w:rPr>
                        <w:t xml:space="preserve">: </w:t>
                      </w:r>
                      <w:r>
                        <w:rPr>
                          <w:rFonts w:cstheme="minorHAnsi"/>
                          <w:sz w:val="20"/>
                          <w:szCs w:val="20"/>
                        </w:rPr>
                        <w:t>can be estimated based on the UL channel frequency selectivity.</w:t>
                      </w:r>
                    </w:p>
                    <w:p w14:paraId="34E7A90A" w14:textId="124420F3" w:rsidR="00A97F20" w:rsidRPr="00A97F20" w:rsidRDefault="00A97F20" w:rsidP="00A97F20">
                      <w:pPr>
                        <w:rPr>
                          <w:rFonts w:cstheme="minorHAnsi"/>
                          <w:sz w:val="20"/>
                          <w:szCs w:val="20"/>
                        </w:rPr>
                      </w:pPr>
                      <w:r w:rsidRPr="00A97F20">
                        <w:rPr>
                          <w:rFonts w:cstheme="minorHAnsi"/>
                          <w:sz w:val="20"/>
                          <w:szCs w:val="20"/>
                        </w:rPr>
                        <w:t xml:space="preserve">QPSK or 8PSK: </w:t>
                      </w:r>
                      <w:r>
                        <w:rPr>
                          <w:rFonts w:cstheme="minorHAnsi"/>
                          <w:sz w:val="20"/>
                          <w:szCs w:val="20"/>
                        </w:rPr>
                        <w:t>can be estimated/determined based on system capacity.</w:t>
                      </w:r>
                    </w:p>
                    <w:p w14:paraId="364CC331" w14:textId="71C25B37" w:rsidR="00A97F20" w:rsidRPr="00A97F20" w:rsidRDefault="00A97F20" w:rsidP="00A97F20">
                      <w:pPr>
                        <w:rPr>
                          <w:rFonts w:cstheme="minorHAnsi"/>
                          <w:sz w:val="20"/>
                          <w:szCs w:val="20"/>
                        </w:rPr>
                      </w:pPr>
                      <m:oMath>
                        <m:r>
                          <w:rPr>
                            <w:rFonts w:ascii="Cambria Math" w:hAnsi="Cambria Math" w:cstheme="minorHAnsi"/>
                            <w:sz w:val="20"/>
                            <w:szCs w:val="20"/>
                          </w:rPr>
                          <m:t>K</m:t>
                        </m:r>
                      </m:oMath>
                      <w:r w:rsidRPr="00A97F20">
                        <w:rPr>
                          <w:rFonts w:cstheme="minorHAnsi"/>
                          <w:sz w:val="20"/>
                          <w:szCs w:val="20"/>
                        </w:rPr>
                        <w:t xml:space="preserve">: </w:t>
                      </w:r>
                      <w:r>
                        <w:rPr>
                          <w:rFonts w:cstheme="minorHAnsi"/>
                          <w:sz w:val="20"/>
                          <w:szCs w:val="20"/>
                        </w:rPr>
                        <w:t>can be estimated/determined based on system capacity.</w:t>
                      </w:r>
                    </w:p>
                  </w:txbxContent>
                </v:textbox>
                <w10:wrap type="topAndBottom" anchorx="margin"/>
              </v:shape>
            </w:pict>
          </mc:Fallback>
        </mc:AlternateContent>
      </w:r>
    </w:p>
    <w:p w14:paraId="71D7E774" w14:textId="6BD762E5" w:rsidR="00A97F20" w:rsidRDefault="00D73842" w:rsidP="00A97F20">
      <w:pPr>
        <w:rPr>
          <w:rFonts w:ascii="Times New Roman" w:hAnsi="Times New Roman" w:cs="Times New Roman"/>
          <w:sz w:val="20"/>
          <w:szCs w:val="20"/>
        </w:rPr>
      </w:pPr>
      <w:r>
        <w:rPr>
          <w:rFonts w:ascii="Times New Roman" w:hAnsi="Times New Roman" w:cs="Times New Roman"/>
          <w:sz w:val="20"/>
          <w:szCs w:val="20"/>
        </w:rPr>
        <w:t xml:space="preserve">We can see that in order to support the payload prediction and best usage of signaling resource, Type II CSI reporting should be dynamically configured. Therefore, we propose to modify the current RRC based Type II CSI reporting configuration and adopt more dynamical way. </w:t>
      </w:r>
    </w:p>
    <w:p w14:paraId="40F9D5BD" w14:textId="4B8998E3" w:rsidR="00D73842" w:rsidRDefault="00D73842" w:rsidP="00A97F20">
      <w:pPr>
        <w:rPr>
          <w:rFonts w:ascii="Times New Roman" w:hAnsi="Times New Roman" w:cs="Times New Roman"/>
          <w:sz w:val="20"/>
          <w:szCs w:val="20"/>
        </w:rPr>
      </w:pPr>
    </w:p>
    <w:p w14:paraId="5DD3656B" w14:textId="77777777" w:rsidR="00D73842" w:rsidRPr="00D73842" w:rsidRDefault="00D73842" w:rsidP="00D73842">
      <w:pPr>
        <w:rPr>
          <w:rStyle w:val="Emphasis"/>
        </w:rPr>
      </w:pPr>
      <w:r w:rsidRPr="00D73842">
        <w:rPr>
          <w:rStyle w:val="Emphasis"/>
        </w:rPr>
        <w:t xml:space="preserve">Proposal 1: Parameter </w:t>
      </w:r>
      <m:oMath>
        <m:r>
          <w:rPr>
            <w:rStyle w:val="Emphasis"/>
            <w:rFonts w:ascii="Cambria Math" w:hAnsi="Cambria Math"/>
          </w:rPr>
          <m:t>L</m:t>
        </m:r>
      </m:oMath>
      <w:r w:rsidRPr="00D73842">
        <w:rPr>
          <w:rStyle w:val="Emphasis"/>
        </w:rPr>
        <w:t xml:space="preserve">, the number of selected beams needs to be signalled to guide UE on CSI report content preparing. The signalling of parameter </w:t>
      </w:r>
      <m:oMath>
        <m:r>
          <w:rPr>
            <w:rStyle w:val="Emphasis"/>
            <w:rFonts w:ascii="Cambria Math" w:hAnsi="Cambria Math"/>
          </w:rPr>
          <m:t>L</m:t>
        </m:r>
      </m:oMath>
      <w:r w:rsidRPr="00D73842">
        <w:rPr>
          <w:rStyle w:val="Emphasis"/>
        </w:rPr>
        <w:t xml:space="preserve"> can either be implemented by MAC-CE or DCI based on the trade-off between dynamicity or overhead control. </w:t>
      </w:r>
    </w:p>
    <w:p w14:paraId="78BB2583" w14:textId="339B09CA" w:rsidR="00D73842" w:rsidRPr="00D73842" w:rsidRDefault="00D73842" w:rsidP="00D73842">
      <w:pPr>
        <w:rPr>
          <w:rFonts w:ascii="Times New Roman" w:hAnsi="Times New Roman" w:cs="Times New Roman"/>
          <w:sz w:val="20"/>
          <w:szCs w:val="20"/>
        </w:rPr>
      </w:pPr>
    </w:p>
    <w:p w14:paraId="262DB03C" w14:textId="2761D779" w:rsidR="00A97F20" w:rsidRPr="00D73842" w:rsidRDefault="006710F1" w:rsidP="00D73842">
      <w:pPr>
        <w:pStyle w:val="Heading7"/>
      </w:pPr>
      <w:r w:rsidRPr="006710F1">
        <w:t>Other Considerations:</w:t>
      </w:r>
    </w:p>
    <w:p w14:paraId="45CF4D80" w14:textId="77777777" w:rsidR="006710F1" w:rsidRPr="006710F1"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For FDD system, the reciprocity is less preferable than TDD system. However, as the proposed method relies on the long-term wideband averaged spatial channel information, it also works in FDD system. </w:t>
      </w:r>
    </w:p>
    <w:p w14:paraId="3CDD0FBA" w14:textId="77777777" w:rsidR="006710F1" w:rsidRPr="006710F1"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For UE transmit antenna switching: UE transmit antenna switching can be enabled to guarantee that complete UL channel can be acquired at gNB side. When only partial UL channel is available, for example only one transmit antenna associated with one polarization is available in UL (single UE transmit antenna case), the above described method also works. </w:t>
      </w:r>
    </w:p>
    <w:p w14:paraId="112C410A" w14:textId="77777777" w:rsidR="00D73842" w:rsidRDefault="006710F1" w:rsidP="006710F1">
      <w:pPr>
        <w:pStyle w:val="ListParagraph"/>
        <w:numPr>
          <w:ilvl w:val="0"/>
          <w:numId w:val="20"/>
        </w:numPr>
        <w:rPr>
          <w:rFonts w:ascii="Times New Roman" w:hAnsi="Times New Roman" w:cs="Times New Roman"/>
          <w:sz w:val="20"/>
          <w:szCs w:val="20"/>
        </w:rPr>
      </w:pPr>
      <w:r w:rsidRPr="006710F1">
        <w:rPr>
          <w:rFonts w:ascii="Times New Roman" w:hAnsi="Times New Roman" w:cs="Times New Roman"/>
          <w:sz w:val="20"/>
          <w:szCs w:val="20"/>
        </w:rPr>
        <w:t xml:space="preserve">CBSR can be applied together with the proposed method to ensure correct UE CSI reporting behavior. For example, when UE dominant Eigenvector </w:t>
      </w:r>
      <m:oMath>
        <m:sSup>
          <m:sSupPr>
            <m:ctrlPr>
              <w:rPr>
                <w:rFonts w:ascii="Cambria Math" w:hAnsi="Cambria Math" w:cs="Times New Roman"/>
                <w:sz w:val="20"/>
                <w:szCs w:val="20"/>
                <w:lang w:val="en-GB"/>
              </w:rPr>
            </m:ctrlPr>
          </m:sSupPr>
          <m:e>
            <m:r>
              <m:rPr>
                <m:sty m:val="p"/>
              </m:rPr>
              <w:rPr>
                <w:rFonts w:ascii="Cambria Math" w:hAnsi="Cambria Math" w:cs="Times New Roman"/>
                <w:sz w:val="20"/>
                <w:szCs w:val="20"/>
              </w:rPr>
              <m:t>U</m:t>
            </m:r>
          </m:e>
          <m:sup>
            <m:r>
              <w:rPr>
                <w:rFonts w:ascii="Cambria Math" w:hAnsi="Cambria Math" w:cs="Times New Roman"/>
                <w:sz w:val="20"/>
                <w:szCs w:val="20"/>
              </w:rPr>
              <m:t>*</m:t>
            </m:r>
          </m:sup>
        </m:sSup>
        <m:r>
          <w:rPr>
            <w:rFonts w:ascii="Cambria Math" w:hAnsi="Cambria Math" w:cs="Times New Roman"/>
            <w:sz w:val="20"/>
            <w:szCs w:val="20"/>
            <w:lang w:val="en-GB"/>
          </w:rPr>
          <m:t xml:space="preserve"> </m:t>
        </m:r>
      </m:oMath>
      <w:r w:rsidRPr="006710F1">
        <w:rPr>
          <w:rFonts w:ascii="Times New Roman" w:hAnsi="Times New Roman" w:cs="Times New Roman"/>
          <w:sz w:val="20"/>
          <w:szCs w:val="20"/>
        </w:rPr>
        <w:t xml:space="preserve">correlates with several beams and gNB sets </w:t>
      </w:r>
      <m:oMath>
        <m:r>
          <w:rPr>
            <w:rFonts w:ascii="Cambria Math" w:hAnsi="Cambria Math" w:cs="Times New Roman"/>
            <w:sz w:val="20"/>
            <w:szCs w:val="20"/>
          </w:rPr>
          <m:t>L=2</m:t>
        </m:r>
      </m:oMath>
      <w:r w:rsidRPr="006710F1">
        <w:rPr>
          <w:rFonts w:ascii="Times New Roman" w:hAnsi="Times New Roman" w:cs="Times New Roman"/>
          <w:sz w:val="20"/>
          <w:szCs w:val="20"/>
        </w:rPr>
        <w:t xml:space="preserve">, CBSR can be enabled and properly set to prevent those less preferable orthogonal beams from being reported. </w:t>
      </w:r>
    </w:p>
    <w:p w14:paraId="21325BF2" w14:textId="77777777" w:rsidR="00D73842" w:rsidRDefault="00D73842" w:rsidP="00D73842">
      <w:pPr>
        <w:rPr>
          <w:rFonts w:ascii="Times New Roman" w:hAnsi="Times New Roman" w:cs="Times New Roman"/>
          <w:sz w:val="20"/>
          <w:szCs w:val="20"/>
        </w:rPr>
      </w:pPr>
    </w:p>
    <w:p w14:paraId="4F821818" w14:textId="6B7BD182" w:rsidR="0001350B" w:rsidRPr="00D73842" w:rsidRDefault="00D73842" w:rsidP="0001350B">
      <w:pPr>
        <w:rPr>
          <w:i/>
          <w:iCs/>
        </w:rPr>
      </w:pPr>
      <w:r w:rsidRPr="00D73842">
        <w:rPr>
          <w:rStyle w:val="Emphasis"/>
        </w:rPr>
        <w:t>Proposal</w:t>
      </w:r>
      <w:r>
        <w:rPr>
          <w:rStyle w:val="Emphasis"/>
        </w:rPr>
        <w:t xml:space="preserve"> 2</w:t>
      </w:r>
      <w:r w:rsidRPr="00D73842">
        <w:rPr>
          <w:rStyle w:val="Emphasis"/>
        </w:rPr>
        <w:t xml:space="preserve">: </w:t>
      </w:r>
      <w:r>
        <w:rPr>
          <w:rStyle w:val="Emphasis"/>
        </w:rPr>
        <w:t xml:space="preserve">study and enhance UE antenna switching and CBSR to assist reciprocity based Type II CSI reporting payload prediction. </w:t>
      </w:r>
    </w:p>
    <w:p w14:paraId="146E439C" w14:textId="5DAAAD5A" w:rsidR="00A46456" w:rsidRDefault="009B7A13" w:rsidP="005503B8">
      <w:pPr>
        <w:pStyle w:val="Heading1"/>
      </w:pPr>
      <w:r>
        <w:t>3</w:t>
      </w:r>
      <w:r w:rsidR="005503B8">
        <w:tab/>
        <w:t>Conclusions</w:t>
      </w:r>
    </w:p>
    <w:p w14:paraId="64C2F7C2" w14:textId="1C78F966" w:rsidR="002E36F2" w:rsidRDefault="00D73842">
      <w:pPr>
        <w:rPr>
          <w:rFonts w:ascii="Times New Roman" w:hAnsi="Times New Roman" w:cs="Times New Roman"/>
          <w:sz w:val="20"/>
        </w:rPr>
      </w:pPr>
      <w:r>
        <w:rPr>
          <w:rFonts w:ascii="Times New Roman" w:hAnsi="Times New Roman" w:cs="Times New Roman"/>
          <w:sz w:val="20"/>
        </w:rPr>
        <w:t xml:space="preserve">In </w:t>
      </w:r>
      <w:r w:rsidR="007C416A">
        <w:rPr>
          <w:rFonts w:ascii="Times New Roman" w:hAnsi="Times New Roman" w:cs="Times New Roman"/>
          <w:sz w:val="20"/>
        </w:rPr>
        <w:t>this paper, we introduced</w:t>
      </w:r>
      <w:r>
        <w:rPr>
          <w:rFonts w:ascii="Times New Roman" w:hAnsi="Times New Roman" w:cs="Times New Roman"/>
          <w:sz w:val="20"/>
        </w:rPr>
        <w:t xml:space="preserve"> the </w:t>
      </w:r>
      <w:r w:rsidR="007C416A">
        <w:rPr>
          <w:rFonts w:ascii="Times New Roman" w:hAnsi="Times New Roman" w:cs="Times New Roman"/>
          <w:sz w:val="20"/>
        </w:rPr>
        <w:t>reciprocity-based</w:t>
      </w:r>
      <w:r>
        <w:rPr>
          <w:rFonts w:ascii="Times New Roman" w:hAnsi="Times New Roman" w:cs="Times New Roman"/>
          <w:sz w:val="20"/>
        </w:rPr>
        <w:t xml:space="preserve"> Type II CSI reporting payload</w:t>
      </w:r>
      <w:r w:rsidR="007C416A">
        <w:rPr>
          <w:rFonts w:ascii="Times New Roman" w:hAnsi="Times New Roman" w:cs="Times New Roman"/>
          <w:sz w:val="20"/>
        </w:rPr>
        <w:t xml:space="preserve"> prediction and proposed the according specification modification. The method described can fundamentally solve the variable payload issue of Type II CSI, thus the omission issue and CQI calculation issue together with it. Specifically, we propose:</w:t>
      </w:r>
    </w:p>
    <w:p w14:paraId="1EAF6B1B" w14:textId="2C7E0CF2" w:rsidR="007C416A" w:rsidRDefault="007C416A" w:rsidP="007C416A">
      <w:pPr>
        <w:rPr>
          <w:rFonts w:ascii="Times New Roman" w:hAnsi="Times New Roman" w:cs="Times New Roman"/>
          <w:sz w:val="20"/>
          <w:szCs w:val="20"/>
        </w:rPr>
      </w:pPr>
    </w:p>
    <w:p w14:paraId="4AACA6AD" w14:textId="77777777" w:rsidR="007C416A" w:rsidRPr="00D73842" w:rsidRDefault="007C416A" w:rsidP="007C416A">
      <w:pPr>
        <w:rPr>
          <w:rStyle w:val="Emphasis"/>
        </w:rPr>
      </w:pPr>
      <w:r w:rsidRPr="00D73842">
        <w:rPr>
          <w:rStyle w:val="Emphasis"/>
        </w:rPr>
        <w:t xml:space="preserve">Proposal 1: Parameter </w:t>
      </w:r>
      <m:oMath>
        <m:r>
          <w:rPr>
            <w:rStyle w:val="Emphasis"/>
            <w:rFonts w:ascii="Cambria Math" w:hAnsi="Cambria Math"/>
          </w:rPr>
          <m:t>L</m:t>
        </m:r>
      </m:oMath>
      <w:r w:rsidRPr="00D73842">
        <w:rPr>
          <w:rStyle w:val="Emphasis"/>
        </w:rPr>
        <w:t xml:space="preserve">, the number of selected beams needs to be signalled to guide UE on CSI report content preparing. The signalling of parameter </w:t>
      </w:r>
      <m:oMath>
        <m:r>
          <w:rPr>
            <w:rStyle w:val="Emphasis"/>
            <w:rFonts w:ascii="Cambria Math" w:hAnsi="Cambria Math"/>
          </w:rPr>
          <m:t>L</m:t>
        </m:r>
      </m:oMath>
      <w:r w:rsidRPr="00D73842">
        <w:rPr>
          <w:rStyle w:val="Emphasis"/>
        </w:rPr>
        <w:t xml:space="preserve"> can either be implemented by MAC-CE or DCI based on the trade-off between dynamicity or overhead control. </w:t>
      </w:r>
    </w:p>
    <w:p w14:paraId="3B2276E5" w14:textId="36EF20A0" w:rsidR="007C416A" w:rsidRDefault="007C416A">
      <w:pPr>
        <w:rPr>
          <w:rFonts w:ascii="Times New Roman" w:hAnsi="Times New Roman" w:cs="Times New Roman"/>
          <w:sz w:val="20"/>
        </w:rPr>
      </w:pPr>
    </w:p>
    <w:p w14:paraId="784DBE8B" w14:textId="77777777" w:rsidR="007C416A" w:rsidRPr="00D73842" w:rsidRDefault="007C416A" w:rsidP="007C416A">
      <w:pPr>
        <w:rPr>
          <w:i/>
          <w:iCs/>
        </w:rPr>
      </w:pPr>
      <w:r w:rsidRPr="00D73842">
        <w:rPr>
          <w:rStyle w:val="Emphasis"/>
        </w:rPr>
        <w:t>Proposal</w:t>
      </w:r>
      <w:r>
        <w:rPr>
          <w:rStyle w:val="Emphasis"/>
        </w:rPr>
        <w:t xml:space="preserve"> 2</w:t>
      </w:r>
      <w:r w:rsidRPr="00D73842">
        <w:rPr>
          <w:rStyle w:val="Emphasis"/>
        </w:rPr>
        <w:t xml:space="preserve">: </w:t>
      </w:r>
      <w:r>
        <w:rPr>
          <w:rStyle w:val="Emphasis"/>
        </w:rPr>
        <w:t xml:space="preserve">study and enhance UE antenna switching and CBSR to assist reciprocity based Type II CSI reporting payload prediction. </w:t>
      </w:r>
    </w:p>
    <w:p w14:paraId="0EC36030" w14:textId="77777777" w:rsidR="007C416A" w:rsidRPr="00CB34B0" w:rsidRDefault="007C416A">
      <w:pPr>
        <w:rPr>
          <w:rFonts w:ascii="Times New Roman" w:hAnsi="Times New Roman" w:cs="Times New Roman"/>
          <w:sz w:val="20"/>
        </w:rPr>
      </w:pPr>
    </w:p>
    <w:p w14:paraId="6193D8E0" w14:textId="77777777" w:rsidR="0034111C" w:rsidRPr="00A51522" w:rsidRDefault="0034111C">
      <w:pPr>
        <w:pStyle w:val="Heading1"/>
      </w:pPr>
      <w:bookmarkStart w:id="3" w:name="_Hlk498596596"/>
      <w:r w:rsidRPr="00A51522">
        <w:t>References</w:t>
      </w:r>
      <w:bookmarkEnd w:id="3"/>
      <w:r w:rsidR="00A2459D" w:rsidRPr="00A51522">
        <w:t xml:space="preserve"> </w:t>
      </w:r>
    </w:p>
    <w:p w14:paraId="22DDE2CA" w14:textId="77777777" w:rsidR="000B518E" w:rsidRDefault="000B518E" w:rsidP="000B518E">
      <w:pPr>
        <w:numPr>
          <w:ilvl w:val="0"/>
          <w:numId w:val="19"/>
        </w:numPr>
        <w:spacing w:after="120"/>
        <w:rPr>
          <w:rFonts w:ascii="Times New Roman" w:hAnsi="Times New Roman"/>
          <w:sz w:val="20"/>
        </w:rPr>
      </w:pPr>
      <w:bookmarkStart w:id="4" w:name="_Ref503347965"/>
      <w:r>
        <w:rPr>
          <w:rFonts w:ascii="Times New Roman" w:hAnsi="Times New Roman"/>
          <w:sz w:val="20"/>
        </w:rPr>
        <w:t xml:space="preserve">Chairman’s Notes, 3GPP </w:t>
      </w:r>
      <w:r w:rsidRPr="005C75EF">
        <w:rPr>
          <w:rFonts w:ascii="Times New Roman" w:hAnsi="Times New Roman"/>
          <w:sz w:val="20"/>
        </w:rPr>
        <w:t>RAN</w:t>
      </w:r>
      <w:r>
        <w:rPr>
          <w:rFonts w:ascii="Times New Roman" w:hAnsi="Times New Roman"/>
          <w:sz w:val="20"/>
        </w:rPr>
        <w:t xml:space="preserve"> WG1 #90bis,</w:t>
      </w:r>
      <w:r w:rsidRPr="005C75EF">
        <w:rPr>
          <w:rFonts w:ascii="Times New Roman" w:hAnsi="Times New Roman"/>
          <w:sz w:val="20"/>
        </w:rPr>
        <w:t xml:space="preserve"> </w:t>
      </w:r>
      <w:r>
        <w:rPr>
          <w:rFonts w:ascii="Times New Roman" w:hAnsi="Times New Roman"/>
          <w:sz w:val="20"/>
        </w:rPr>
        <w:t xml:space="preserve">October </w:t>
      </w:r>
      <w:r w:rsidRPr="005C75EF">
        <w:rPr>
          <w:rFonts w:ascii="Times New Roman" w:hAnsi="Times New Roman"/>
          <w:sz w:val="20"/>
        </w:rPr>
        <w:t>201</w:t>
      </w:r>
      <w:r>
        <w:rPr>
          <w:rFonts w:ascii="Times New Roman" w:hAnsi="Times New Roman"/>
          <w:sz w:val="20"/>
        </w:rPr>
        <w:t>7</w:t>
      </w:r>
      <w:bookmarkEnd w:id="4"/>
      <w:r>
        <w:rPr>
          <w:rFonts w:ascii="Times New Roman" w:hAnsi="Times New Roman"/>
          <w:sz w:val="20"/>
        </w:rPr>
        <w:t>.</w:t>
      </w:r>
    </w:p>
    <w:p w14:paraId="35521ACD" w14:textId="77777777" w:rsidR="000B518E" w:rsidRDefault="000B518E" w:rsidP="000B518E">
      <w:pPr>
        <w:numPr>
          <w:ilvl w:val="0"/>
          <w:numId w:val="19"/>
        </w:numPr>
        <w:spacing w:after="120"/>
        <w:rPr>
          <w:rFonts w:ascii="Times New Roman" w:hAnsi="Times New Roman"/>
          <w:sz w:val="20"/>
        </w:rPr>
      </w:pPr>
      <w:bookmarkStart w:id="5" w:name="_Ref503356214"/>
      <w:r>
        <w:rPr>
          <w:rFonts w:ascii="Times New Roman" w:hAnsi="Times New Roman"/>
          <w:sz w:val="20"/>
        </w:rPr>
        <w:t>R1-1721451, “</w:t>
      </w:r>
      <w:r w:rsidRPr="00452C5D">
        <w:rPr>
          <w:rFonts w:ascii="Times New Roman" w:hAnsi="Times New Roman"/>
          <w:sz w:val="20"/>
        </w:rPr>
        <w:t>Summary of views on CSI reporting</w:t>
      </w:r>
      <w:r>
        <w:rPr>
          <w:rFonts w:ascii="Times New Roman" w:hAnsi="Times New Roman"/>
          <w:sz w:val="20"/>
        </w:rPr>
        <w:t>”, Ericsson.</w:t>
      </w:r>
      <w:bookmarkEnd w:id="5"/>
    </w:p>
    <w:p w14:paraId="29DB05E3" w14:textId="77777777" w:rsidR="000B518E" w:rsidRDefault="000B518E" w:rsidP="000B518E">
      <w:pPr>
        <w:numPr>
          <w:ilvl w:val="0"/>
          <w:numId w:val="19"/>
        </w:numPr>
        <w:spacing w:after="120"/>
        <w:rPr>
          <w:rFonts w:ascii="Times New Roman" w:hAnsi="Times New Roman"/>
          <w:sz w:val="20"/>
        </w:rPr>
      </w:pPr>
      <w:bookmarkStart w:id="6" w:name="_Ref503356431"/>
      <w:r>
        <w:rPr>
          <w:rFonts w:ascii="Times New Roman" w:hAnsi="Times New Roman"/>
          <w:sz w:val="20"/>
        </w:rPr>
        <w:t>R1-1720889, “</w:t>
      </w:r>
      <w:r w:rsidRPr="00336C18">
        <w:rPr>
          <w:rFonts w:ascii="Times New Roman" w:hAnsi="Times New Roman"/>
          <w:sz w:val="20"/>
        </w:rPr>
        <w:t>Remaining details on CSI reporting</w:t>
      </w:r>
      <w:r>
        <w:rPr>
          <w:rFonts w:ascii="Times New Roman" w:hAnsi="Times New Roman"/>
          <w:sz w:val="20"/>
        </w:rPr>
        <w:t>”, Nokia, Nokia Shanghai Bell.</w:t>
      </w:r>
      <w:bookmarkEnd w:id="6"/>
    </w:p>
    <w:p w14:paraId="51C7A3C6" w14:textId="7123CBF3" w:rsidR="00A94AFB" w:rsidRDefault="00A94AFB" w:rsidP="00A500CE">
      <w:pPr>
        <w:rPr>
          <w:rFonts w:ascii="Times New Roman" w:hAnsi="Times New Roman" w:cs="Times New Roman"/>
          <w:sz w:val="20"/>
        </w:rPr>
      </w:pPr>
    </w:p>
    <w:p w14:paraId="60DB8116" w14:textId="77777777" w:rsidR="009157E9" w:rsidRPr="00A14867" w:rsidRDefault="009157E9" w:rsidP="00A500CE">
      <w:pPr>
        <w:rPr>
          <w:rFonts w:ascii="Times New Roman" w:hAnsi="Times New Roman" w:cs="Times New Roman"/>
          <w:sz w:val="20"/>
        </w:rPr>
      </w:pPr>
    </w:p>
    <w:sectPr w:rsidR="009157E9" w:rsidRPr="00A14867"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6B144" w14:textId="77777777" w:rsidR="00E61EA1" w:rsidRDefault="00E61EA1">
      <w:r>
        <w:separator/>
      </w:r>
    </w:p>
  </w:endnote>
  <w:endnote w:type="continuationSeparator" w:id="0">
    <w:p w14:paraId="4D2AB94B" w14:textId="77777777" w:rsidR="00E61EA1" w:rsidRDefault="00E61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egoe UI Emoji">
    <w:altName w:val="Calibri"/>
    <w:panose1 w:val="020B0604020202020204"/>
    <w:charset w:val="00"/>
    <w:family w:val="swiss"/>
    <w:pitch w:val="variable"/>
    <w:sig w:usb0="00000003" w:usb1="02000000" w:usb2="00000000" w:usb3="00000000" w:csb0="00000001"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9A1C5" w14:textId="77777777" w:rsidR="00E61EA1" w:rsidRDefault="00E61EA1">
      <w:r>
        <w:separator/>
      </w:r>
    </w:p>
  </w:footnote>
  <w:footnote w:type="continuationSeparator" w:id="0">
    <w:p w14:paraId="6A083767" w14:textId="77777777" w:rsidR="00E61EA1" w:rsidRDefault="00E61E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655F6C"/>
    <w:multiLevelType w:val="hybridMultilevel"/>
    <w:tmpl w:val="01B4D2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707D32"/>
    <w:multiLevelType w:val="hybridMultilevel"/>
    <w:tmpl w:val="3AE0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214D32EE"/>
    <w:multiLevelType w:val="hybridMultilevel"/>
    <w:tmpl w:val="38D0CBB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26DB4651"/>
    <w:multiLevelType w:val="hybridMultilevel"/>
    <w:tmpl w:val="BA087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707432"/>
    <w:multiLevelType w:val="hybridMultilevel"/>
    <w:tmpl w:val="22E071EA"/>
    <w:lvl w:ilvl="0" w:tplc="813C77D8">
      <w:start w:val="9"/>
      <w:numFmt w:val="bullet"/>
      <w:lvlText w:val="-"/>
      <w:lvlJc w:val="left"/>
      <w:pPr>
        <w:ind w:left="720" w:hanging="360"/>
      </w:pPr>
      <w:rPr>
        <w:rFonts w:ascii="Segoe UI Emoji" w:eastAsia="Times New Roman" w:hAnsi="Segoe UI Emoji"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232E6A"/>
    <w:multiLevelType w:val="hybridMultilevel"/>
    <w:tmpl w:val="C5144B7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C6F1D39"/>
    <w:multiLevelType w:val="hybridMultilevel"/>
    <w:tmpl w:val="93D030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414B2B44"/>
    <w:multiLevelType w:val="hybridMultilevel"/>
    <w:tmpl w:val="D63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2304DC"/>
    <w:multiLevelType w:val="hybridMultilevel"/>
    <w:tmpl w:val="06E6E7CC"/>
    <w:lvl w:ilvl="0" w:tplc="040B000F">
      <w:start w:val="1"/>
      <w:numFmt w:val="decimal"/>
      <w:lvlText w:val="%1."/>
      <w:lvlJc w:val="left"/>
      <w:pPr>
        <w:ind w:left="720" w:hanging="360"/>
      </w:pPr>
      <w:rPr>
        <w:rFonts w:cs="Times New Roman"/>
      </w:rPr>
    </w:lvl>
    <w:lvl w:ilvl="1" w:tplc="040B0019">
      <w:start w:val="1"/>
      <w:numFmt w:val="lowerLetter"/>
      <w:lvlText w:val="%2."/>
      <w:lvlJc w:val="left"/>
      <w:pPr>
        <w:ind w:left="1440" w:hanging="360"/>
      </w:pPr>
      <w:rPr>
        <w:rFonts w:cs="Times New Roman"/>
      </w:rPr>
    </w:lvl>
    <w:lvl w:ilvl="2" w:tplc="040B001B">
      <w:start w:val="1"/>
      <w:numFmt w:val="lowerRoman"/>
      <w:lvlText w:val="%3."/>
      <w:lvlJc w:val="right"/>
      <w:pPr>
        <w:ind w:left="2160" w:hanging="180"/>
      </w:pPr>
      <w:rPr>
        <w:rFonts w:cs="Times New Roman"/>
      </w:rPr>
    </w:lvl>
    <w:lvl w:ilvl="3" w:tplc="040B000F">
      <w:start w:val="1"/>
      <w:numFmt w:val="decimal"/>
      <w:lvlText w:val="%4."/>
      <w:lvlJc w:val="left"/>
      <w:pPr>
        <w:ind w:left="2880" w:hanging="360"/>
      </w:pPr>
      <w:rPr>
        <w:rFonts w:cs="Times New Roman"/>
      </w:rPr>
    </w:lvl>
    <w:lvl w:ilvl="4" w:tplc="040B0019">
      <w:start w:val="1"/>
      <w:numFmt w:val="lowerLetter"/>
      <w:lvlText w:val="%5."/>
      <w:lvlJc w:val="left"/>
      <w:pPr>
        <w:ind w:left="3600" w:hanging="360"/>
      </w:pPr>
      <w:rPr>
        <w:rFonts w:cs="Times New Roman"/>
      </w:rPr>
    </w:lvl>
    <w:lvl w:ilvl="5" w:tplc="040B001B">
      <w:start w:val="1"/>
      <w:numFmt w:val="lowerRoman"/>
      <w:lvlText w:val="%6."/>
      <w:lvlJc w:val="right"/>
      <w:pPr>
        <w:ind w:left="4320" w:hanging="180"/>
      </w:pPr>
      <w:rPr>
        <w:rFonts w:cs="Times New Roman"/>
      </w:rPr>
    </w:lvl>
    <w:lvl w:ilvl="6" w:tplc="040B000F">
      <w:start w:val="1"/>
      <w:numFmt w:val="decimal"/>
      <w:lvlText w:val="%7."/>
      <w:lvlJc w:val="left"/>
      <w:pPr>
        <w:ind w:left="5040" w:hanging="360"/>
      </w:pPr>
      <w:rPr>
        <w:rFonts w:cs="Times New Roman"/>
      </w:rPr>
    </w:lvl>
    <w:lvl w:ilvl="7" w:tplc="040B0019">
      <w:start w:val="1"/>
      <w:numFmt w:val="lowerLetter"/>
      <w:lvlText w:val="%8."/>
      <w:lvlJc w:val="left"/>
      <w:pPr>
        <w:ind w:left="5760" w:hanging="360"/>
      </w:pPr>
      <w:rPr>
        <w:rFonts w:cs="Times New Roman"/>
      </w:rPr>
    </w:lvl>
    <w:lvl w:ilvl="8" w:tplc="040B001B">
      <w:start w:val="1"/>
      <w:numFmt w:val="lowerRoman"/>
      <w:lvlText w:val="%9."/>
      <w:lvlJc w:val="right"/>
      <w:pPr>
        <w:ind w:left="6480" w:hanging="180"/>
      </w:pPr>
      <w:rPr>
        <w:rFonts w:cs="Times New Roman"/>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AA20D5"/>
    <w:multiLevelType w:val="hybridMultilevel"/>
    <w:tmpl w:val="4FF6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1A54E8"/>
    <w:multiLevelType w:val="hybridMultilevel"/>
    <w:tmpl w:val="1CC86CCA"/>
    <w:lvl w:ilvl="0" w:tplc="263043AA">
      <w:start w:val="6"/>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9"/>
  </w:num>
  <w:num w:numId="2">
    <w:abstractNumId w:val="11"/>
  </w:num>
  <w:num w:numId="3">
    <w:abstractNumId w:val="6"/>
  </w:num>
  <w:num w:numId="4">
    <w:abstractNumId w:val="17"/>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3"/>
  </w:num>
  <w:num w:numId="8">
    <w:abstractNumId w:val="15"/>
  </w:num>
  <w:num w:numId="9">
    <w:abstractNumId w:val="21"/>
  </w:num>
  <w:num w:numId="10">
    <w:abstractNumId w:val="4"/>
  </w:num>
  <w:num w:numId="11">
    <w:abstractNumId w:val="8"/>
  </w:num>
  <w:num w:numId="12">
    <w:abstractNumId w:val="1"/>
  </w:num>
  <w:num w:numId="13">
    <w:abstractNumId w:val="18"/>
  </w:num>
  <w:num w:numId="14">
    <w:abstractNumId w:val="20"/>
  </w:num>
  <w:num w:numId="15">
    <w:abstractNumId w:val="7"/>
  </w:num>
  <w:num w:numId="16">
    <w:abstractNumId w:val="5"/>
  </w:num>
  <w:num w:numId="17">
    <w:abstractNumId w:val="10"/>
  </w:num>
  <w:num w:numId="18">
    <w:abstractNumId w:val="3"/>
  </w:num>
  <w:num w:numId="19">
    <w:abstractNumId w:val="0"/>
  </w:num>
  <w:num w:numId="20">
    <w:abstractNumId w:val="12"/>
  </w:num>
  <w:num w:numId="21">
    <w:abstractNumId w:val="19"/>
  </w:num>
  <w:num w:numId="22">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6"/>
  <w:doNotDisplayPageBoundaries/>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2505"/>
    <w:rsid w:val="00012C4F"/>
    <w:rsid w:val="000131D1"/>
    <w:rsid w:val="00013455"/>
    <w:rsid w:val="000134E3"/>
    <w:rsid w:val="0001350B"/>
    <w:rsid w:val="00013632"/>
    <w:rsid w:val="00013F5E"/>
    <w:rsid w:val="0001403F"/>
    <w:rsid w:val="00014549"/>
    <w:rsid w:val="0001487F"/>
    <w:rsid w:val="00014F35"/>
    <w:rsid w:val="00015F98"/>
    <w:rsid w:val="000166AC"/>
    <w:rsid w:val="000168A2"/>
    <w:rsid w:val="00017078"/>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3665"/>
    <w:rsid w:val="0003479E"/>
    <w:rsid w:val="00034DC4"/>
    <w:rsid w:val="00035691"/>
    <w:rsid w:val="00036621"/>
    <w:rsid w:val="00036887"/>
    <w:rsid w:val="0003783A"/>
    <w:rsid w:val="00037D95"/>
    <w:rsid w:val="0004132D"/>
    <w:rsid w:val="00044CFA"/>
    <w:rsid w:val="000459C7"/>
    <w:rsid w:val="00046630"/>
    <w:rsid w:val="0004692E"/>
    <w:rsid w:val="00046C80"/>
    <w:rsid w:val="00050112"/>
    <w:rsid w:val="00050466"/>
    <w:rsid w:val="000505CC"/>
    <w:rsid w:val="000511F9"/>
    <w:rsid w:val="00051B5C"/>
    <w:rsid w:val="00051E01"/>
    <w:rsid w:val="0005230E"/>
    <w:rsid w:val="00052850"/>
    <w:rsid w:val="000528A2"/>
    <w:rsid w:val="00052BBA"/>
    <w:rsid w:val="00053A81"/>
    <w:rsid w:val="00054D9D"/>
    <w:rsid w:val="00055676"/>
    <w:rsid w:val="00056544"/>
    <w:rsid w:val="000600F0"/>
    <w:rsid w:val="00060366"/>
    <w:rsid w:val="00060D8E"/>
    <w:rsid w:val="00063D9E"/>
    <w:rsid w:val="00064AD3"/>
    <w:rsid w:val="00064DE8"/>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A4"/>
    <w:rsid w:val="000A40EC"/>
    <w:rsid w:val="000A4B85"/>
    <w:rsid w:val="000A54EE"/>
    <w:rsid w:val="000A6A23"/>
    <w:rsid w:val="000A7BC5"/>
    <w:rsid w:val="000B00B8"/>
    <w:rsid w:val="000B16DB"/>
    <w:rsid w:val="000B1C5E"/>
    <w:rsid w:val="000B2282"/>
    <w:rsid w:val="000B2A11"/>
    <w:rsid w:val="000B2A5B"/>
    <w:rsid w:val="000B3851"/>
    <w:rsid w:val="000B3B91"/>
    <w:rsid w:val="000B518E"/>
    <w:rsid w:val="000B5AC9"/>
    <w:rsid w:val="000B5F0A"/>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3286"/>
    <w:rsid w:val="000D344D"/>
    <w:rsid w:val="000D3AC8"/>
    <w:rsid w:val="000D3FC3"/>
    <w:rsid w:val="000D40E7"/>
    <w:rsid w:val="000D584F"/>
    <w:rsid w:val="000D620A"/>
    <w:rsid w:val="000D73B5"/>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0F7356"/>
    <w:rsid w:val="00101C4F"/>
    <w:rsid w:val="00102C9F"/>
    <w:rsid w:val="001039C7"/>
    <w:rsid w:val="001068D2"/>
    <w:rsid w:val="00106D96"/>
    <w:rsid w:val="00106DA1"/>
    <w:rsid w:val="001103BD"/>
    <w:rsid w:val="00111208"/>
    <w:rsid w:val="00111808"/>
    <w:rsid w:val="001125B5"/>
    <w:rsid w:val="0011339F"/>
    <w:rsid w:val="00114E96"/>
    <w:rsid w:val="00115613"/>
    <w:rsid w:val="00117332"/>
    <w:rsid w:val="001174EE"/>
    <w:rsid w:val="0011776E"/>
    <w:rsid w:val="001204DD"/>
    <w:rsid w:val="00120576"/>
    <w:rsid w:val="00122839"/>
    <w:rsid w:val="001237AC"/>
    <w:rsid w:val="001243D9"/>
    <w:rsid w:val="00124C29"/>
    <w:rsid w:val="00124E12"/>
    <w:rsid w:val="00124EEE"/>
    <w:rsid w:val="0012673D"/>
    <w:rsid w:val="001269B8"/>
    <w:rsid w:val="00127099"/>
    <w:rsid w:val="00127214"/>
    <w:rsid w:val="0013108D"/>
    <w:rsid w:val="00132B71"/>
    <w:rsid w:val="00133FD9"/>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59A4"/>
    <w:rsid w:val="001467B1"/>
    <w:rsid w:val="00150175"/>
    <w:rsid w:val="001502C8"/>
    <w:rsid w:val="0015130F"/>
    <w:rsid w:val="00151616"/>
    <w:rsid w:val="0015531A"/>
    <w:rsid w:val="001555E0"/>
    <w:rsid w:val="00155BFD"/>
    <w:rsid w:val="001569D7"/>
    <w:rsid w:val="001570F5"/>
    <w:rsid w:val="00157390"/>
    <w:rsid w:val="00157393"/>
    <w:rsid w:val="00157FBF"/>
    <w:rsid w:val="001601B2"/>
    <w:rsid w:val="00160998"/>
    <w:rsid w:val="00160CD6"/>
    <w:rsid w:val="00161F46"/>
    <w:rsid w:val="0016292C"/>
    <w:rsid w:val="001630BC"/>
    <w:rsid w:val="0016316A"/>
    <w:rsid w:val="00164171"/>
    <w:rsid w:val="00164E58"/>
    <w:rsid w:val="00165033"/>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3F3"/>
    <w:rsid w:val="00186904"/>
    <w:rsid w:val="00186A42"/>
    <w:rsid w:val="00186B0A"/>
    <w:rsid w:val="00187703"/>
    <w:rsid w:val="00187A7E"/>
    <w:rsid w:val="00187AAA"/>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109E"/>
    <w:rsid w:val="001A15C6"/>
    <w:rsid w:val="001A192A"/>
    <w:rsid w:val="001A1F94"/>
    <w:rsid w:val="001A2277"/>
    <w:rsid w:val="001A251E"/>
    <w:rsid w:val="001A28A1"/>
    <w:rsid w:val="001A567D"/>
    <w:rsid w:val="001A5E19"/>
    <w:rsid w:val="001A7E7F"/>
    <w:rsid w:val="001B01FA"/>
    <w:rsid w:val="001B0832"/>
    <w:rsid w:val="001B0D7E"/>
    <w:rsid w:val="001B1474"/>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66AC"/>
    <w:rsid w:val="001C6754"/>
    <w:rsid w:val="001C77F0"/>
    <w:rsid w:val="001D20C3"/>
    <w:rsid w:val="001D4335"/>
    <w:rsid w:val="001D46A0"/>
    <w:rsid w:val="001D7338"/>
    <w:rsid w:val="001D7CA4"/>
    <w:rsid w:val="001D7E58"/>
    <w:rsid w:val="001E3E80"/>
    <w:rsid w:val="001E4D4F"/>
    <w:rsid w:val="001E570F"/>
    <w:rsid w:val="001E57CF"/>
    <w:rsid w:val="001E5981"/>
    <w:rsid w:val="001E5CD3"/>
    <w:rsid w:val="001E6062"/>
    <w:rsid w:val="001E6BE4"/>
    <w:rsid w:val="001E7350"/>
    <w:rsid w:val="001E74BA"/>
    <w:rsid w:val="001E7A70"/>
    <w:rsid w:val="001E7B9F"/>
    <w:rsid w:val="001F01FB"/>
    <w:rsid w:val="001F0658"/>
    <w:rsid w:val="001F0E92"/>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29"/>
    <w:rsid w:val="00221EC5"/>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359B"/>
    <w:rsid w:val="0024424F"/>
    <w:rsid w:val="00244270"/>
    <w:rsid w:val="00244D28"/>
    <w:rsid w:val="00245720"/>
    <w:rsid w:val="00245FD5"/>
    <w:rsid w:val="002466A0"/>
    <w:rsid w:val="00246FA9"/>
    <w:rsid w:val="002477DF"/>
    <w:rsid w:val="00251AD6"/>
    <w:rsid w:val="00252C17"/>
    <w:rsid w:val="0025307F"/>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71459"/>
    <w:rsid w:val="00271589"/>
    <w:rsid w:val="00271973"/>
    <w:rsid w:val="00272991"/>
    <w:rsid w:val="00273177"/>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1081"/>
    <w:rsid w:val="0029136E"/>
    <w:rsid w:val="00292399"/>
    <w:rsid w:val="00294012"/>
    <w:rsid w:val="0029415C"/>
    <w:rsid w:val="00294445"/>
    <w:rsid w:val="00294B4D"/>
    <w:rsid w:val="00294C48"/>
    <w:rsid w:val="002960D5"/>
    <w:rsid w:val="00296846"/>
    <w:rsid w:val="0029766E"/>
    <w:rsid w:val="002A006B"/>
    <w:rsid w:val="002A1062"/>
    <w:rsid w:val="002A188F"/>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44EC"/>
    <w:rsid w:val="002C51DC"/>
    <w:rsid w:val="002C57BA"/>
    <w:rsid w:val="002C6034"/>
    <w:rsid w:val="002C635B"/>
    <w:rsid w:val="002C70F3"/>
    <w:rsid w:val="002C749D"/>
    <w:rsid w:val="002C7CFF"/>
    <w:rsid w:val="002D0BC6"/>
    <w:rsid w:val="002D17C5"/>
    <w:rsid w:val="002D217B"/>
    <w:rsid w:val="002D365F"/>
    <w:rsid w:val="002D410C"/>
    <w:rsid w:val="002D7C86"/>
    <w:rsid w:val="002E03B7"/>
    <w:rsid w:val="002E0473"/>
    <w:rsid w:val="002E0692"/>
    <w:rsid w:val="002E0C77"/>
    <w:rsid w:val="002E0E53"/>
    <w:rsid w:val="002E1D74"/>
    <w:rsid w:val="002E21B8"/>
    <w:rsid w:val="002E2943"/>
    <w:rsid w:val="002E2A9A"/>
    <w:rsid w:val="002E2CF1"/>
    <w:rsid w:val="002E2EE7"/>
    <w:rsid w:val="002E34AF"/>
    <w:rsid w:val="002E36F2"/>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2DA"/>
    <w:rsid w:val="002F76B1"/>
    <w:rsid w:val="002F7D66"/>
    <w:rsid w:val="002F7DBE"/>
    <w:rsid w:val="0030090B"/>
    <w:rsid w:val="00301EB4"/>
    <w:rsid w:val="00302AE8"/>
    <w:rsid w:val="00302BB1"/>
    <w:rsid w:val="0030335D"/>
    <w:rsid w:val="00304210"/>
    <w:rsid w:val="003048D7"/>
    <w:rsid w:val="00304A1B"/>
    <w:rsid w:val="00304AD2"/>
    <w:rsid w:val="00305822"/>
    <w:rsid w:val="003062E6"/>
    <w:rsid w:val="003068B6"/>
    <w:rsid w:val="0030696F"/>
    <w:rsid w:val="003071F6"/>
    <w:rsid w:val="003072FB"/>
    <w:rsid w:val="0031051A"/>
    <w:rsid w:val="00311C08"/>
    <w:rsid w:val="00312015"/>
    <w:rsid w:val="003120C9"/>
    <w:rsid w:val="0031267A"/>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5FB0"/>
    <w:rsid w:val="00367337"/>
    <w:rsid w:val="00367367"/>
    <w:rsid w:val="00367CB9"/>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282"/>
    <w:rsid w:val="00383658"/>
    <w:rsid w:val="00383941"/>
    <w:rsid w:val="0038412E"/>
    <w:rsid w:val="00384E86"/>
    <w:rsid w:val="003852D5"/>
    <w:rsid w:val="0038577E"/>
    <w:rsid w:val="003858A5"/>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4AFA"/>
    <w:rsid w:val="003A597F"/>
    <w:rsid w:val="003A71A8"/>
    <w:rsid w:val="003B00CA"/>
    <w:rsid w:val="003B030B"/>
    <w:rsid w:val="003B0432"/>
    <w:rsid w:val="003B0821"/>
    <w:rsid w:val="003B0BE9"/>
    <w:rsid w:val="003B0ED5"/>
    <w:rsid w:val="003B2408"/>
    <w:rsid w:val="003B2C8F"/>
    <w:rsid w:val="003B2E9B"/>
    <w:rsid w:val="003B2F8D"/>
    <w:rsid w:val="003B4FAA"/>
    <w:rsid w:val="003B53E5"/>
    <w:rsid w:val="003B547A"/>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1A46"/>
    <w:rsid w:val="003D2938"/>
    <w:rsid w:val="003D3B73"/>
    <w:rsid w:val="003D3FBA"/>
    <w:rsid w:val="003D402B"/>
    <w:rsid w:val="003D52B5"/>
    <w:rsid w:val="003D584F"/>
    <w:rsid w:val="003D764F"/>
    <w:rsid w:val="003E042F"/>
    <w:rsid w:val="003E0667"/>
    <w:rsid w:val="003E0BCE"/>
    <w:rsid w:val="003E13E0"/>
    <w:rsid w:val="003E1480"/>
    <w:rsid w:val="003E1660"/>
    <w:rsid w:val="003E1CD1"/>
    <w:rsid w:val="003E2A2D"/>
    <w:rsid w:val="003E31CC"/>
    <w:rsid w:val="003E3848"/>
    <w:rsid w:val="003E5F8B"/>
    <w:rsid w:val="003E64A9"/>
    <w:rsid w:val="003E7905"/>
    <w:rsid w:val="003F0336"/>
    <w:rsid w:val="003F1849"/>
    <w:rsid w:val="003F46E2"/>
    <w:rsid w:val="003F4DF9"/>
    <w:rsid w:val="003F5547"/>
    <w:rsid w:val="003F5C40"/>
    <w:rsid w:val="003F6E12"/>
    <w:rsid w:val="003F75ED"/>
    <w:rsid w:val="004002B7"/>
    <w:rsid w:val="004005D7"/>
    <w:rsid w:val="004009B5"/>
    <w:rsid w:val="00400F31"/>
    <w:rsid w:val="00401C1D"/>
    <w:rsid w:val="0040502E"/>
    <w:rsid w:val="00405772"/>
    <w:rsid w:val="00406B4D"/>
    <w:rsid w:val="004076D6"/>
    <w:rsid w:val="00410128"/>
    <w:rsid w:val="004136FF"/>
    <w:rsid w:val="0041443C"/>
    <w:rsid w:val="004154F7"/>
    <w:rsid w:val="00416D44"/>
    <w:rsid w:val="004176FF"/>
    <w:rsid w:val="004205DF"/>
    <w:rsid w:val="004214AF"/>
    <w:rsid w:val="00421A27"/>
    <w:rsid w:val="0042255E"/>
    <w:rsid w:val="004241C5"/>
    <w:rsid w:val="00424B29"/>
    <w:rsid w:val="00424FA7"/>
    <w:rsid w:val="00426A87"/>
    <w:rsid w:val="00426AE4"/>
    <w:rsid w:val="004309D8"/>
    <w:rsid w:val="00430AC9"/>
    <w:rsid w:val="004313D1"/>
    <w:rsid w:val="00432072"/>
    <w:rsid w:val="00432110"/>
    <w:rsid w:val="00433EBE"/>
    <w:rsid w:val="00434325"/>
    <w:rsid w:val="00434406"/>
    <w:rsid w:val="0044041B"/>
    <w:rsid w:val="00440FED"/>
    <w:rsid w:val="00441B92"/>
    <w:rsid w:val="0044233D"/>
    <w:rsid w:val="00442625"/>
    <w:rsid w:val="00443E7C"/>
    <w:rsid w:val="00443F3C"/>
    <w:rsid w:val="0044474B"/>
    <w:rsid w:val="00445FF7"/>
    <w:rsid w:val="00446644"/>
    <w:rsid w:val="00447DAF"/>
    <w:rsid w:val="004500A6"/>
    <w:rsid w:val="00453341"/>
    <w:rsid w:val="004545C6"/>
    <w:rsid w:val="00454DCA"/>
    <w:rsid w:val="00455B37"/>
    <w:rsid w:val="00456544"/>
    <w:rsid w:val="00456649"/>
    <w:rsid w:val="00456740"/>
    <w:rsid w:val="004567B7"/>
    <w:rsid w:val="00456856"/>
    <w:rsid w:val="00457475"/>
    <w:rsid w:val="00461210"/>
    <w:rsid w:val="00461CF7"/>
    <w:rsid w:val="00462490"/>
    <w:rsid w:val="00462AC1"/>
    <w:rsid w:val="004631F4"/>
    <w:rsid w:val="00465299"/>
    <w:rsid w:val="0046682A"/>
    <w:rsid w:val="00466A0F"/>
    <w:rsid w:val="004677F4"/>
    <w:rsid w:val="0046795B"/>
    <w:rsid w:val="004708C0"/>
    <w:rsid w:val="00470989"/>
    <w:rsid w:val="00471296"/>
    <w:rsid w:val="004712C4"/>
    <w:rsid w:val="00471390"/>
    <w:rsid w:val="00471863"/>
    <w:rsid w:val="00473A14"/>
    <w:rsid w:val="00474487"/>
    <w:rsid w:val="004748F4"/>
    <w:rsid w:val="00474CA8"/>
    <w:rsid w:val="00474E43"/>
    <w:rsid w:val="00475CC2"/>
    <w:rsid w:val="00480BCB"/>
    <w:rsid w:val="00481922"/>
    <w:rsid w:val="00481D90"/>
    <w:rsid w:val="00482419"/>
    <w:rsid w:val="00482CD4"/>
    <w:rsid w:val="00483261"/>
    <w:rsid w:val="00483AED"/>
    <w:rsid w:val="00483CA9"/>
    <w:rsid w:val="00484A5D"/>
    <w:rsid w:val="00485AB7"/>
    <w:rsid w:val="00485B23"/>
    <w:rsid w:val="00486165"/>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CA9"/>
    <w:rsid w:val="004A3CB5"/>
    <w:rsid w:val="004A3CEC"/>
    <w:rsid w:val="004A537D"/>
    <w:rsid w:val="004A59EC"/>
    <w:rsid w:val="004A64CB"/>
    <w:rsid w:val="004A67F0"/>
    <w:rsid w:val="004A71C3"/>
    <w:rsid w:val="004A7653"/>
    <w:rsid w:val="004A7769"/>
    <w:rsid w:val="004B23AD"/>
    <w:rsid w:val="004B2965"/>
    <w:rsid w:val="004B308D"/>
    <w:rsid w:val="004B4224"/>
    <w:rsid w:val="004B45E0"/>
    <w:rsid w:val="004B4647"/>
    <w:rsid w:val="004B653E"/>
    <w:rsid w:val="004B6DAB"/>
    <w:rsid w:val="004B733F"/>
    <w:rsid w:val="004B7455"/>
    <w:rsid w:val="004B74FF"/>
    <w:rsid w:val="004B79E4"/>
    <w:rsid w:val="004B7CE4"/>
    <w:rsid w:val="004C0401"/>
    <w:rsid w:val="004C0AAB"/>
    <w:rsid w:val="004C0C49"/>
    <w:rsid w:val="004C0F2B"/>
    <w:rsid w:val="004C1073"/>
    <w:rsid w:val="004C183D"/>
    <w:rsid w:val="004C3063"/>
    <w:rsid w:val="004C3692"/>
    <w:rsid w:val="004C3EEE"/>
    <w:rsid w:val="004C41B1"/>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469"/>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829"/>
    <w:rsid w:val="00513839"/>
    <w:rsid w:val="00514028"/>
    <w:rsid w:val="0051423C"/>
    <w:rsid w:val="005145E9"/>
    <w:rsid w:val="00514C91"/>
    <w:rsid w:val="005153CE"/>
    <w:rsid w:val="00516241"/>
    <w:rsid w:val="00516FD9"/>
    <w:rsid w:val="00517163"/>
    <w:rsid w:val="0051791D"/>
    <w:rsid w:val="005202DC"/>
    <w:rsid w:val="00521647"/>
    <w:rsid w:val="00523E75"/>
    <w:rsid w:val="005243E0"/>
    <w:rsid w:val="00524975"/>
    <w:rsid w:val="0052514C"/>
    <w:rsid w:val="005256F3"/>
    <w:rsid w:val="00525E5E"/>
    <w:rsid w:val="005265A3"/>
    <w:rsid w:val="00526783"/>
    <w:rsid w:val="00527FB1"/>
    <w:rsid w:val="00530050"/>
    <w:rsid w:val="0053162F"/>
    <w:rsid w:val="00531777"/>
    <w:rsid w:val="0053281C"/>
    <w:rsid w:val="00533385"/>
    <w:rsid w:val="00533B45"/>
    <w:rsid w:val="005340C9"/>
    <w:rsid w:val="005341FD"/>
    <w:rsid w:val="005357E7"/>
    <w:rsid w:val="005375FE"/>
    <w:rsid w:val="00540537"/>
    <w:rsid w:val="005420DE"/>
    <w:rsid w:val="00542249"/>
    <w:rsid w:val="00543707"/>
    <w:rsid w:val="00543EBB"/>
    <w:rsid w:val="00544213"/>
    <w:rsid w:val="005453F3"/>
    <w:rsid w:val="00545549"/>
    <w:rsid w:val="00545603"/>
    <w:rsid w:val="005469F5"/>
    <w:rsid w:val="005503B8"/>
    <w:rsid w:val="005518ED"/>
    <w:rsid w:val="00552093"/>
    <w:rsid w:val="00554E4B"/>
    <w:rsid w:val="00555683"/>
    <w:rsid w:val="00555F67"/>
    <w:rsid w:val="00557A7A"/>
    <w:rsid w:val="00560593"/>
    <w:rsid w:val="005606A4"/>
    <w:rsid w:val="005607B8"/>
    <w:rsid w:val="00560CF5"/>
    <w:rsid w:val="0056272D"/>
    <w:rsid w:val="0056308E"/>
    <w:rsid w:val="0056415C"/>
    <w:rsid w:val="005649BF"/>
    <w:rsid w:val="005650ED"/>
    <w:rsid w:val="00565815"/>
    <w:rsid w:val="00565869"/>
    <w:rsid w:val="00566365"/>
    <w:rsid w:val="00566778"/>
    <w:rsid w:val="00566999"/>
    <w:rsid w:val="00567415"/>
    <w:rsid w:val="00567610"/>
    <w:rsid w:val="00570A6D"/>
    <w:rsid w:val="00570D9F"/>
    <w:rsid w:val="00571CA8"/>
    <w:rsid w:val="00572C26"/>
    <w:rsid w:val="0057355D"/>
    <w:rsid w:val="005741DA"/>
    <w:rsid w:val="00574445"/>
    <w:rsid w:val="00575A14"/>
    <w:rsid w:val="00575FCF"/>
    <w:rsid w:val="00580793"/>
    <w:rsid w:val="00580C60"/>
    <w:rsid w:val="00581470"/>
    <w:rsid w:val="00581A6D"/>
    <w:rsid w:val="00582087"/>
    <w:rsid w:val="005831DD"/>
    <w:rsid w:val="005835E4"/>
    <w:rsid w:val="00584320"/>
    <w:rsid w:val="00585204"/>
    <w:rsid w:val="00585484"/>
    <w:rsid w:val="00587229"/>
    <w:rsid w:val="005872BF"/>
    <w:rsid w:val="00587503"/>
    <w:rsid w:val="005875DE"/>
    <w:rsid w:val="00587F7F"/>
    <w:rsid w:val="00590E8D"/>
    <w:rsid w:val="00590F50"/>
    <w:rsid w:val="00591511"/>
    <w:rsid w:val="00592993"/>
    <w:rsid w:val="0059307B"/>
    <w:rsid w:val="0059331A"/>
    <w:rsid w:val="00594B20"/>
    <w:rsid w:val="005951D4"/>
    <w:rsid w:val="0059615B"/>
    <w:rsid w:val="00596BBA"/>
    <w:rsid w:val="005975C4"/>
    <w:rsid w:val="00597ED8"/>
    <w:rsid w:val="00597F5C"/>
    <w:rsid w:val="005A34D5"/>
    <w:rsid w:val="005A4904"/>
    <w:rsid w:val="005A515A"/>
    <w:rsid w:val="005A704D"/>
    <w:rsid w:val="005A74EB"/>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A6C"/>
    <w:rsid w:val="00647090"/>
    <w:rsid w:val="00647F70"/>
    <w:rsid w:val="006508B9"/>
    <w:rsid w:val="00650CA1"/>
    <w:rsid w:val="0065153F"/>
    <w:rsid w:val="00651687"/>
    <w:rsid w:val="00651854"/>
    <w:rsid w:val="006539E8"/>
    <w:rsid w:val="00653D2E"/>
    <w:rsid w:val="00654986"/>
    <w:rsid w:val="00656512"/>
    <w:rsid w:val="006565D8"/>
    <w:rsid w:val="00656B46"/>
    <w:rsid w:val="00656B96"/>
    <w:rsid w:val="0065736B"/>
    <w:rsid w:val="0065740C"/>
    <w:rsid w:val="0065744B"/>
    <w:rsid w:val="00657AE5"/>
    <w:rsid w:val="00657B47"/>
    <w:rsid w:val="00657B83"/>
    <w:rsid w:val="00657C83"/>
    <w:rsid w:val="0066049B"/>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0F1"/>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67B6"/>
    <w:rsid w:val="00687B56"/>
    <w:rsid w:val="00690E2E"/>
    <w:rsid w:val="00691DA7"/>
    <w:rsid w:val="00692814"/>
    <w:rsid w:val="006928D9"/>
    <w:rsid w:val="006932E7"/>
    <w:rsid w:val="00693347"/>
    <w:rsid w:val="0069334C"/>
    <w:rsid w:val="006969E4"/>
    <w:rsid w:val="00696D63"/>
    <w:rsid w:val="006A032F"/>
    <w:rsid w:val="006A0C04"/>
    <w:rsid w:val="006A41AE"/>
    <w:rsid w:val="006A42AF"/>
    <w:rsid w:val="006A4856"/>
    <w:rsid w:val="006A48DC"/>
    <w:rsid w:val="006A564B"/>
    <w:rsid w:val="006A6D05"/>
    <w:rsid w:val="006B1545"/>
    <w:rsid w:val="006B2DA7"/>
    <w:rsid w:val="006B2F4D"/>
    <w:rsid w:val="006B32E5"/>
    <w:rsid w:val="006B3682"/>
    <w:rsid w:val="006B48CB"/>
    <w:rsid w:val="006B4BBC"/>
    <w:rsid w:val="006B575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356F"/>
    <w:rsid w:val="006E4D0C"/>
    <w:rsid w:val="006E4D1B"/>
    <w:rsid w:val="006E5B78"/>
    <w:rsid w:val="006E61B7"/>
    <w:rsid w:val="006E669F"/>
    <w:rsid w:val="006E6BA3"/>
    <w:rsid w:val="006E6F98"/>
    <w:rsid w:val="006E7DB9"/>
    <w:rsid w:val="006F1116"/>
    <w:rsid w:val="006F1D85"/>
    <w:rsid w:val="006F1E38"/>
    <w:rsid w:val="006F27D4"/>
    <w:rsid w:val="006F2AD1"/>
    <w:rsid w:val="006F3196"/>
    <w:rsid w:val="006F3380"/>
    <w:rsid w:val="006F3C54"/>
    <w:rsid w:val="006F43F3"/>
    <w:rsid w:val="006F5E64"/>
    <w:rsid w:val="006F60DE"/>
    <w:rsid w:val="006F7914"/>
    <w:rsid w:val="006F7C90"/>
    <w:rsid w:val="006F7E46"/>
    <w:rsid w:val="00700AB4"/>
    <w:rsid w:val="00700FCA"/>
    <w:rsid w:val="00701389"/>
    <w:rsid w:val="00701604"/>
    <w:rsid w:val="00701645"/>
    <w:rsid w:val="00701ED5"/>
    <w:rsid w:val="00702BD7"/>
    <w:rsid w:val="00702D5A"/>
    <w:rsid w:val="00702EF7"/>
    <w:rsid w:val="007033F5"/>
    <w:rsid w:val="00703495"/>
    <w:rsid w:val="00703989"/>
    <w:rsid w:val="0070405A"/>
    <w:rsid w:val="007042E9"/>
    <w:rsid w:val="0070460E"/>
    <w:rsid w:val="00704ECA"/>
    <w:rsid w:val="007077B0"/>
    <w:rsid w:val="00707D38"/>
    <w:rsid w:val="00710A42"/>
    <w:rsid w:val="0071118B"/>
    <w:rsid w:val="00711E13"/>
    <w:rsid w:val="00712106"/>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C6F"/>
    <w:rsid w:val="00736E8B"/>
    <w:rsid w:val="00736F7B"/>
    <w:rsid w:val="00737242"/>
    <w:rsid w:val="0073771B"/>
    <w:rsid w:val="00741100"/>
    <w:rsid w:val="00741202"/>
    <w:rsid w:val="00742B44"/>
    <w:rsid w:val="007450C9"/>
    <w:rsid w:val="007478A6"/>
    <w:rsid w:val="00751272"/>
    <w:rsid w:val="007519A6"/>
    <w:rsid w:val="00751CD1"/>
    <w:rsid w:val="00753BB5"/>
    <w:rsid w:val="00753BC9"/>
    <w:rsid w:val="007555D1"/>
    <w:rsid w:val="0075654F"/>
    <w:rsid w:val="00756832"/>
    <w:rsid w:val="0076218F"/>
    <w:rsid w:val="007626D0"/>
    <w:rsid w:val="007650EF"/>
    <w:rsid w:val="007651CA"/>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263"/>
    <w:rsid w:val="007815C8"/>
    <w:rsid w:val="007816C9"/>
    <w:rsid w:val="007826C8"/>
    <w:rsid w:val="00782FB3"/>
    <w:rsid w:val="00784190"/>
    <w:rsid w:val="007841AA"/>
    <w:rsid w:val="0078457B"/>
    <w:rsid w:val="00784756"/>
    <w:rsid w:val="0078539D"/>
    <w:rsid w:val="007856BE"/>
    <w:rsid w:val="007856C1"/>
    <w:rsid w:val="00785A15"/>
    <w:rsid w:val="0078625B"/>
    <w:rsid w:val="00786FE2"/>
    <w:rsid w:val="00787051"/>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39DF"/>
    <w:rsid w:val="007A3D28"/>
    <w:rsid w:val="007A43ED"/>
    <w:rsid w:val="007A4BDD"/>
    <w:rsid w:val="007A72EE"/>
    <w:rsid w:val="007B0397"/>
    <w:rsid w:val="007B1B3F"/>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16A"/>
    <w:rsid w:val="007C4B0F"/>
    <w:rsid w:val="007C4DAD"/>
    <w:rsid w:val="007C5830"/>
    <w:rsid w:val="007C5DB8"/>
    <w:rsid w:val="007C6CA2"/>
    <w:rsid w:val="007C77B7"/>
    <w:rsid w:val="007D05B2"/>
    <w:rsid w:val="007D0C44"/>
    <w:rsid w:val="007D1972"/>
    <w:rsid w:val="007D1F33"/>
    <w:rsid w:val="007D1FBA"/>
    <w:rsid w:val="007D3307"/>
    <w:rsid w:val="007D42E6"/>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075F0"/>
    <w:rsid w:val="0081151E"/>
    <w:rsid w:val="008121FA"/>
    <w:rsid w:val="00812498"/>
    <w:rsid w:val="008127E6"/>
    <w:rsid w:val="0081336E"/>
    <w:rsid w:val="00813928"/>
    <w:rsid w:val="00813BCF"/>
    <w:rsid w:val="00816C6D"/>
    <w:rsid w:val="00820DC7"/>
    <w:rsid w:val="008212FF"/>
    <w:rsid w:val="008215E0"/>
    <w:rsid w:val="00821698"/>
    <w:rsid w:val="008221FE"/>
    <w:rsid w:val="00822BF5"/>
    <w:rsid w:val="00824894"/>
    <w:rsid w:val="00824A74"/>
    <w:rsid w:val="00824BB3"/>
    <w:rsid w:val="00825366"/>
    <w:rsid w:val="00826192"/>
    <w:rsid w:val="008267CD"/>
    <w:rsid w:val="00826C7B"/>
    <w:rsid w:val="00826DD9"/>
    <w:rsid w:val="00826E01"/>
    <w:rsid w:val="008277A8"/>
    <w:rsid w:val="008278B6"/>
    <w:rsid w:val="008307ED"/>
    <w:rsid w:val="0083350F"/>
    <w:rsid w:val="00833687"/>
    <w:rsid w:val="00834358"/>
    <w:rsid w:val="008346BD"/>
    <w:rsid w:val="00835698"/>
    <w:rsid w:val="00836944"/>
    <w:rsid w:val="00836B7A"/>
    <w:rsid w:val="00837DED"/>
    <w:rsid w:val="008409AA"/>
    <w:rsid w:val="00840FB8"/>
    <w:rsid w:val="00843A7A"/>
    <w:rsid w:val="008447F5"/>
    <w:rsid w:val="00846292"/>
    <w:rsid w:val="00846684"/>
    <w:rsid w:val="00847821"/>
    <w:rsid w:val="008478D2"/>
    <w:rsid w:val="008506E1"/>
    <w:rsid w:val="008515EE"/>
    <w:rsid w:val="00851954"/>
    <w:rsid w:val="00851F4D"/>
    <w:rsid w:val="008528D3"/>
    <w:rsid w:val="00854553"/>
    <w:rsid w:val="00855B86"/>
    <w:rsid w:val="008600A6"/>
    <w:rsid w:val="0086058B"/>
    <w:rsid w:val="00860874"/>
    <w:rsid w:val="00862008"/>
    <w:rsid w:val="00862720"/>
    <w:rsid w:val="008628C8"/>
    <w:rsid w:val="00862B2A"/>
    <w:rsid w:val="008630B9"/>
    <w:rsid w:val="008634DB"/>
    <w:rsid w:val="00863F37"/>
    <w:rsid w:val="0086406B"/>
    <w:rsid w:val="00864C8C"/>
    <w:rsid w:val="00865313"/>
    <w:rsid w:val="00867651"/>
    <w:rsid w:val="00870509"/>
    <w:rsid w:val="008719F7"/>
    <w:rsid w:val="00873BC6"/>
    <w:rsid w:val="008743F3"/>
    <w:rsid w:val="0087444A"/>
    <w:rsid w:val="00875139"/>
    <w:rsid w:val="00875410"/>
    <w:rsid w:val="0087612D"/>
    <w:rsid w:val="008773A7"/>
    <w:rsid w:val="008805C9"/>
    <w:rsid w:val="00880EDF"/>
    <w:rsid w:val="00881265"/>
    <w:rsid w:val="00882DE6"/>
    <w:rsid w:val="0088343E"/>
    <w:rsid w:val="00883D4D"/>
    <w:rsid w:val="00884B59"/>
    <w:rsid w:val="008850BA"/>
    <w:rsid w:val="00885876"/>
    <w:rsid w:val="00886185"/>
    <w:rsid w:val="008861D9"/>
    <w:rsid w:val="0088638C"/>
    <w:rsid w:val="008908E5"/>
    <w:rsid w:val="008911E0"/>
    <w:rsid w:val="00891216"/>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952"/>
    <w:rsid w:val="008F00DB"/>
    <w:rsid w:val="008F1264"/>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55E"/>
    <w:rsid w:val="009106FC"/>
    <w:rsid w:val="0091070F"/>
    <w:rsid w:val="009118BB"/>
    <w:rsid w:val="0091191F"/>
    <w:rsid w:val="0091483E"/>
    <w:rsid w:val="009157E9"/>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123D"/>
    <w:rsid w:val="0093150B"/>
    <w:rsid w:val="00933040"/>
    <w:rsid w:val="009330E9"/>
    <w:rsid w:val="009341BB"/>
    <w:rsid w:val="00934E72"/>
    <w:rsid w:val="00935482"/>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4FD7"/>
    <w:rsid w:val="00946AFB"/>
    <w:rsid w:val="00946C4D"/>
    <w:rsid w:val="009500F4"/>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5B1A"/>
    <w:rsid w:val="00976F04"/>
    <w:rsid w:val="009777F4"/>
    <w:rsid w:val="00977AD8"/>
    <w:rsid w:val="00980A10"/>
    <w:rsid w:val="00981130"/>
    <w:rsid w:val="00981ACE"/>
    <w:rsid w:val="00981EBC"/>
    <w:rsid w:val="00982291"/>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6AEE"/>
    <w:rsid w:val="009B7A13"/>
    <w:rsid w:val="009B7A72"/>
    <w:rsid w:val="009B7BB8"/>
    <w:rsid w:val="009C126A"/>
    <w:rsid w:val="009C1D4C"/>
    <w:rsid w:val="009C1D6B"/>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79F4"/>
    <w:rsid w:val="009E1162"/>
    <w:rsid w:val="009E27FB"/>
    <w:rsid w:val="009E28CB"/>
    <w:rsid w:val="009E3CD1"/>
    <w:rsid w:val="009E5AF5"/>
    <w:rsid w:val="009E5EB5"/>
    <w:rsid w:val="009E6237"/>
    <w:rsid w:val="009E74F0"/>
    <w:rsid w:val="009E7DE9"/>
    <w:rsid w:val="009F0768"/>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11AE"/>
    <w:rsid w:val="00A312A6"/>
    <w:rsid w:val="00A3130E"/>
    <w:rsid w:val="00A31B79"/>
    <w:rsid w:val="00A320C7"/>
    <w:rsid w:val="00A324CF"/>
    <w:rsid w:val="00A32E8B"/>
    <w:rsid w:val="00A32ED6"/>
    <w:rsid w:val="00A340FD"/>
    <w:rsid w:val="00A344A5"/>
    <w:rsid w:val="00A346C3"/>
    <w:rsid w:val="00A348EC"/>
    <w:rsid w:val="00A355D7"/>
    <w:rsid w:val="00A36EE0"/>
    <w:rsid w:val="00A37A8F"/>
    <w:rsid w:val="00A40CC8"/>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2109"/>
    <w:rsid w:val="00A522B4"/>
    <w:rsid w:val="00A524AF"/>
    <w:rsid w:val="00A52895"/>
    <w:rsid w:val="00A53DA0"/>
    <w:rsid w:val="00A53FE7"/>
    <w:rsid w:val="00A5765D"/>
    <w:rsid w:val="00A607CB"/>
    <w:rsid w:val="00A615A0"/>
    <w:rsid w:val="00A61949"/>
    <w:rsid w:val="00A61E1B"/>
    <w:rsid w:val="00A63367"/>
    <w:rsid w:val="00A634E3"/>
    <w:rsid w:val="00A6351F"/>
    <w:rsid w:val="00A638CB"/>
    <w:rsid w:val="00A64B72"/>
    <w:rsid w:val="00A65A70"/>
    <w:rsid w:val="00A66F36"/>
    <w:rsid w:val="00A67349"/>
    <w:rsid w:val="00A676D9"/>
    <w:rsid w:val="00A67EFC"/>
    <w:rsid w:val="00A7031E"/>
    <w:rsid w:val="00A71140"/>
    <w:rsid w:val="00A72EA4"/>
    <w:rsid w:val="00A74692"/>
    <w:rsid w:val="00A7618B"/>
    <w:rsid w:val="00A762B8"/>
    <w:rsid w:val="00A7640B"/>
    <w:rsid w:val="00A7778B"/>
    <w:rsid w:val="00A803BC"/>
    <w:rsid w:val="00A80969"/>
    <w:rsid w:val="00A86903"/>
    <w:rsid w:val="00A86EA7"/>
    <w:rsid w:val="00A86F80"/>
    <w:rsid w:val="00A8746D"/>
    <w:rsid w:val="00A902CD"/>
    <w:rsid w:val="00A9087A"/>
    <w:rsid w:val="00A91244"/>
    <w:rsid w:val="00A92776"/>
    <w:rsid w:val="00A93181"/>
    <w:rsid w:val="00A933E9"/>
    <w:rsid w:val="00A93858"/>
    <w:rsid w:val="00A938E6"/>
    <w:rsid w:val="00A93CCF"/>
    <w:rsid w:val="00A94AFB"/>
    <w:rsid w:val="00A95BD5"/>
    <w:rsid w:val="00A95BDE"/>
    <w:rsid w:val="00A9640A"/>
    <w:rsid w:val="00A96F78"/>
    <w:rsid w:val="00A97849"/>
    <w:rsid w:val="00A97F20"/>
    <w:rsid w:val="00AA1087"/>
    <w:rsid w:val="00AA25A9"/>
    <w:rsid w:val="00AA26D9"/>
    <w:rsid w:val="00AA51AD"/>
    <w:rsid w:val="00AA591E"/>
    <w:rsid w:val="00AA65C9"/>
    <w:rsid w:val="00AA6A12"/>
    <w:rsid w:val="00AA6C48"/>
    <w:rsid w:val="00AA7B1D"/>
    <w:rsid w:val="00AB0A32"/>
    <w:rsid w:val="00AB0E56"/>
    <w:rsid w:val="00AB19D4"/>
    <w:rsid w:val="00AB3615"/>
    <w:rsid w:val="00AB3A15"/>
    <w:rsid w:val="00AB4ECC"/>
    <w:rsid w:val="00AB6601"/>
    <w:rsid w:val="00AB674E"/>
    <w:rsid w:val="00AC02C1"/>
    <w:rsid w:val="00AC02D4"/>
    <w:rsid w:val="00AC0AB6"/>
    <w:rsid w:val="00AC10AD"/>
    <w:rsid w:val="00AC1E55"/>
    <w:rsid w:val="00AC429F"/>
    <w:rsid w:val="00AC4B28"/>
    <w:rsid w:val="00AC5373"/>
    <w:rsid w:val="00AC60B4"/>
    <w:rsid w:val="00AC6A1B"/>
    <w:rsid w:val="00AD00C5"/>
    <w:rsid w:val="00AD040A"/>
    <w:rsid w:val="00AD13A9"/>
    <w:rsid w:val="00AD165F"/>
    <w:rsid w:val="00AD2794"/>
    <w:rsid w:val="00AD2DC5"/>
    <w:rsid w:val="00AD3455"/>
    <w:rsid w:val="00AD3CAD"/>
    <w:rsid w:val="00AD69FF"/>
    <w:rsid w:val="00AD702B"/>
    <w:rsid w:val="00AD72E6"/>
    <w:rsid w:val="00AD78F1"/>
    <w:rsid w:val="00AD7C95"/>
    <w:rsid w:val="00AE30FC"/>
    <w:rsid w:val="00AE3DE1"/>
    <w:rsid w:val="00AF0EFE"/>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2E9A"/>
    <w:rsid w:val="00B232D0"/>
    <w:rsid w:val="00B24BC2"/>
    <w:rsid w:val="00B25E0D"/>
    <w:rsid w:val="00B26203"/>
    <w:rsid w:val="00B2628E"/>
    <w:rsid w:val="00B266B0"/>
    <w:rsid w:val="00B27921"/>
    <w:rsid w:val="00B27C1B"/>
    <w:rsid w:val="00B3000E"/>
    <w:rsid w:val="00B324BA"/>
    <w:rsid w:val="00B326A8"/>
    <w:rsid w:val="00B329EB"/>
    <w:rsid w:val="00B33508"/>
    <w:rsid w:val="00B3377E"/>
    <w:rsid w:val="00B337E8"/>
    <w:rsid w:val="00B35DA4"/>
    <w:rsid w:val="00B37E59"/>
    <w:rsid w:val="00B40A42"/>
    <w:rsid w:val="00B40A96"/>
    <w:rsid w:val="00B422A7"/>
    <w:rsid w:val="00B42A32"/>
    <w:rsid w:val="00B42B38"/>
    <w:rsid w:val="00B42FA6"/>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747"/>
    <w:rsid w:val="00B80D90"/>
    <w:rsid w:val="00B80FC2"/>
    <w:rsid w:val="00B81A1D"/>
    <w:rsid w:val="00B82613"/>
    <w:rsid w:val="00B828B5"/>
    <w:rsid w:val="00B82E3B"/>
    <w:rsid w:val="00B84E9C"/>
    <w:rsid w:val="00B85522"/>
    <w:rsid w:val="00B856D3"/>
    <w:rsid w:val="00B90E2A"/>
    <w:rsid w:val="00B90F2A"/>
    <w:rsid w:val="00B90F3D"/>
    <w:rsid w:val="00B9198D"/>
    <w:rsid w:val="00B9264C"/>
    <w:rsid w:val="00B93008"/>
    <w:rsid w:val="00B9406D"/>
    <w:rsid w:val="00B94814"/>
    <w:rsid w:val="00B94BA7"/>
    <w:rsid w:val="00B94E0E"/>
    <w:rsid w:val="00B952F5"/>
    <w:rsid w:val="00B97C04"/>
    <w:rsid w:val="00B97CA3"/>
    <w:rsid w:val="00BA3005"/>
    <w:rsid w:val="00BA31E0"/>
    <w:rsid w:val="00BA3CB1"/>
    <w:rsid w:val="00BA42B7"/>
    <w:rsid w:val="00BA53E0"/>
    <w:rsid w:val="00BA5FC5"/>
    <w:rsid w:val="00BA76A9"/>
    <w:rsid w:val="00BB37EE"/>
    <w:rsid w:val="00BB3E2B"/>
    <w:rsid w:val="00BB5D1C"/>
    <w:rsid w:val="00BB634D"/>
    <w:rsid w:val="00BB6552"/>
    <w:rsid w:val="00BB6B9B"/>
    <w:rsid w:val="00BB710B"/>
    <w:rsid w:val="00BB73AE"/>
    <w:rsid w:val="00BB754F"/>
    <w:rsid w:val="00BC07D4"/>
    <w:rsid w:val="00BC0A5D"/>
    <w:rsid w:val="00BC0BE3"/>
    <w:rsid w:val="00BC1AD9"/>
    <w:rsid w:val="00BC2883"/>
    <w:rsid w:val="00BC328C"/>
    <w:rsid w:val="00BC32E7"/>
    <w:rsid w:val="00BC426F"/>
    <w:rsid w:val="00BC46B4"/>
    <w:rsid w:val="00BC58B9"/>
    <w:rsid w:val="00BC6E18"/>
    <w:rsid w:val="00BC75D4"/>
    <w:rsid w:val="00BD1812"/>
    <w:rsid w:val="00BD1A2D"/>
    <w:rsid w:val="00BD3BAB"/>
    <w:rsid w:val="00BD3E68"/>
    <w:rsid w:val="00BD5215"/>
    <w:rsid w:val="00BD598A"/>
    <w:rsid w:val="00BD7497"/>
    <w:rsid w:val="00BD75B4"/>
    <w:rsid w:val="00BD7D14"/>
    <w:rsid w:val="00BE02B4"/>
    <w:rsid w:val="00BE241E"/>
    <w:rsid w:val="00BE3146"/>
    <w:rsid w:val="00BE3C2B"/>
    <w:rsid w:val="00BE4DBD"/>
    <w:rsid w:val="00BE4EC9"/>
    <w:rsid w:val="00BE631E"/>
    <w:rsid w:val="00BE7D2A"/>
    <w:rsid w:val="00BF04F1"/>
    <w:rsid w:val="00BF0CCF"/>
    <w:rsid w:val="00BF0FC5"/>
    <w:rsid w:val="00BF10BC"/>
    <w:rsid w:val="00BF1990"/>
    <w:rsid w:val="00BF21AC"/>
    <w:rsid w:val="00BF2E53"/>
    <w:rsid w:val="00BF3669"/>
    <w:rsid w:val="00BF3C0D"/>
    <w:rsid w:val="00BF664A"/>
    <w:rsid w:val="00C02C5B"/>
    <w:rsid w:val="00C03309"/>
    <w:rsid w:val="00C05E8E"/>
    <w:rsid w:val="00C06246"/>
    <w:rsid w:val="00C072FE"/>
    <w:rsid w:val="00C1102F"/>
    <w:rsid w:val="00C12E39"/>
    <w:rsid w:val="00C135D0"/>
    <w:rsid w:val="00C14164"/>
    <w:rsid w:val="00C15D8E"/>
    <w:rsid w:val="00C162A2"/>
    <w:rsid w:val="00C17012"/>
    <w:rsid w:val="00C178FB"/>
    <w:rsid w:val="00C20CB9"/>
    <w:rsid w:val="00C243D0"/>
    <w:rsid w:val="00C2560A"/>
    <w:rsid w:val="00C257B7"/>
    <w:rsid w:val="00C272E8"/>
    <w:rsid w:val="00C33359"/>
    <w:rsid w:val="00C3357A"/>
    <w:rsid w:val="00C33ACC"/>
    <w:rsid w:val="00C348D6"/>
    <w:rsid w:val="00C35D77"/>
    <w:rsid w:val="00C3605F"/>
    <w:rsid w:val="00C365E7"/>
    <w:rsid w:val="00C3687F"/>
    <w:rsid w:val="00C36E34"/>
    <w:rsid w:val="00C3710A"/>
    <w:rsid w:val="00C374C6"/>
    <w:rsid w:val="00C37971"/>
    <w:rsid w:val="00C404EE"/>
    <w:rsid w:val="00C4171B"/>
    <w:rsid w:val="00C42489"/>
    <w:rsid w:val="00C42689"/>
    <w:rsid w:val="00C42988"/>
    <w:rsid w:val="00C42BD4"/>
    <w:rsid w:val="00C43944"/>
    <w:rsid w:val="00C43FF0"/>
    <w:rsid w:val="00C44641"/>
    <w:rsid w:val="00C447FB"/>
    <w:rsid w:val="00C44EDE"/>
    <w:rsid w:val="00C4517D"/>
    <w:rsid w:val="00C45EF5"/>
    <w:rsid w:val="00C46B7E"/>
    <w:rsid w:val="00C47285"/>
    <w:rsid w:val="00C50A4E"/>
    <w:rsid w:val="00C520B1"/>
    <w:rsid w:val="00C522D6"/>
    <w:rsid w:val="00C52F3F"/>
    <w:rsid w:val="00C54020"/>
    <w:rsid w:val="00C5406F"/>
    <w:rsid w:val="00C545C5"/>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5F2F"/>
    <w:rsid w:val="00C75FEE"/>
    <w:rsid w:val="00C764CE"/>
    <w:rsid w:val="00C76F1D"/>
    <w:rsid w:val="00C77D26"/>
    <w:rsid w:val="00C802E4"/>
    <w:rsid w:val="00C809E1"/>
    <w:rsid w:val="00C83FB5"/>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83A"/>
    <w:rsid w:val="00CA391D"/>
    <w:rsid w:val="00CA3ACD"/>
    <w:rsid w:val="00CA4A75"/>
    <w:rsid w:val="00CA4F8B"/>
    <w:rsid w:val="00CA58F1"/>
    <w:rsid w:val="00CA712A"/>
    <w:rsid w:val="00CB09DA"/>
    <w:rsid w:val="00CB0BD9"/>
    <w:rsid w:val="00CB1CAC"/>
    <w:rsid w:val="00CB1DE8"/>
    <w:rsid w:val="00CB1E3B"/>
    <w:rsid w:val="00CB1F1D"/>
    <w:rsid w:val="00CB2392"/>
    <w:rsid w:val="00CB34B0"/>
    <w:rsid w:val="00CB3A0D"/>
    <w:rsid w:val="00CB67CC"/>
    <w:rsid w:val="00CB71F8"/>
    <w:rsid w:val="00CC26DB"/>
    <w:rsid w:val="00CC300C"/>
    <w:rsid w:val="00CC3DAA"/>
    <w:rsid w:val="00CC4C2C"/>
    <w:rsid w:val="00CC5057"/>
    <w:rsid w:val="00CC5D2B"/>
    <w:rsid w:val="00CC6F5F"/>
    <w:rsid w:val="00CD078F"/>
    <w:rsid w:val="00CD121E"/>
    <w:rsid w:val="00CD24A1"/>
    <w:rsid w:val="00CD28F0"/>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E76E2"/>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C17"/>
    <w:rsid w:val="00D04F72"/>
    <w:rsid w:val="00D060FF"/>
    <w:rsid w:val="00D064E8"/>
    <w:rsid w:val="00D06572"/>
    <w:rsid w:val="00D065CD"/>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1B6E"/>
    <w:rsid w:val="00D3232B"/>
    <w:rsid w:val="00D3239F"/>
    <w:rsid w:val="00D324A4"/>
    <w:rsid w:val="00D3250C"/>
    <w:rsid w:val="00D328F6"/>
    <w:rsid w:val="00D32C35"/>
    <w:rsid w:val="00D3371C"/>
    <w:rsid w:val="00D3406C"/>
    <w:rsid w:val="00D3462C"/>
    <w:rsid w:val="00D34DE4"/>
    <w:rsid w:val="00D34F79"/>
    <w:rsid w:val="00D35198"/>
    <w:rsid w:val="00D357B1"/>
    <w:rsid w:val="00D3584B"/>
    <w:rsid w:val="00D4000B"/>
    <w:rsid w:val="00D40513"/>
    <w:rsid w:val="00D42240"/>
    <w:rsid w:val="00D427C3"/>
    <w:rsid w:val="00D42EB8"/>
    <w:rsid w:val="00D43C8B"/>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5E8"/>
    <w:rsid w:val="00D55889"/>
    <w:rsid w:val="00D56B5F"/>
    <w:rsid w:val="00D57883"/>
    <w:rsid w:val="00D57AF0"/>
    <w:rsid w:val="00D62ECD"/>
    <w:rsid w:val="00D64426"/>
    <w:rsid w:val="00D64D3B"/>
    <w:rsid w:val="00D658B0"/>
    <w:rsid w:val="00D664DB"/>
    <w:rsid w:val="00D67BC5"/>
    <w:rsid w:val="00D7021B"/>
    <w:rsid w:val="00D70D33"/>
    <w:rsid w:val="00D73077"/>
    <w:rsid w:val="00D73842"/>
    <w:rsid w:val="00D73C57"/>
    <w:rsid w:val="00D742FF"/>
    <w:rsid w:val="00D7549A"/>
    <w:rsid w:val="00D758B3"/>
    <w:rsid w:val="00D76202"/>
    <w:rsid w:val="00D764A9"/>
    <w:rsid w:val="00D76573"/>
    <w:rsid w:val="00D76ADC"/>
    <w:rsid w:val="00D77413"/>
    <w:rsid w:val="00D80B7B"/>
    <w:rsid w:val="00D81F10"/>
    <w:rsid w:val="00D832AC"/>
    <w:rsid w:val="00D84A57"/>
    <w:rsid w:val="00D874DF"/>
    <w:rsid w:val="00D87A12"/>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AE4"/>
    <w:rsid w:val="00DB39D4"/>
    <w:rsid w:val="00DB3A47"/>
    <w:rsid w:val="00DB3A62"/>
    <w:rsid w:val="00DB3BC3"/>
    <w:rsid w:val="00DB43C5"/>
    <w:rsid w:val="00DB46B0"/>
    <w:rsid w:val="00DB4E06"/>
    <w:rsid w:val="00DB6A80"/>
    <w:rsid w:val="00DB6C06"/>
    <w:rsid w:val="00DB7B06"/>
    <w:rsid w:val="00DC3A9D"/>
    <w:rsid w:val="00DC6C1E"/>
    <w:rsid w:val="00DC7951"/>
    <w:rsid w:val="00DC7CE1"/>
    <w:rsid w:val="00DD1C4B"/>
    <w:rsid w:val="00DD1F7B"/>
    <w:rsid w:val="00DD229E"/>
    <w:rsid w:val="00DD249D"/>
    <w:rsid w:val="00DD2DAA"/>
    <w:rsid w:val="00DD3029"/>
    <w:rsid w:val="00DD51A3"/>
    <w:rsid w:val="00DD5296"/>
    <w:rsid w:val="00DD55E0"/>
    <w:rsid w:val="00DD6149"/>
    <w:rsid w:val="00DD7BEF"/>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1F7"/>
    <w:rsid w:val="00E01A3F"/>
    <w:rsid w:val="00E0576C"/>
    <w:rsid w:val="00E068BC"/>
    <w:rsid w:val="00E073F0"/>
    <w:rsid w:val="00E10761"/>
    <w:rsid w:val="00E10E3A"/>
    <w:rsid w:val="00E11D7A"/>
    <w:rsid w:val="00E11EEB"/>
    <w:rsid w:val="00E128F2"/>
    <w:rsid w:val="00E1314B"/>
    <w:rsid w:val="00E13EE4"/>
    <w:rsid w:val="00E14213"/>
    <w:rsid w:val="00E16463"/>
    <w:rsid w:val="00E16A21"/>
    <w:rsid w:val="00E174D4"/>
    <w:rsid w:val="00E21253"/>
    <w:rsid w:val="00E21CD7"/>
    <w:rsid w:val="00E2397A"/>
    <w:rsid w:val="00E239D1"/>
    <w:rsid w:val="00E23E85"/>
    <w:rsid w:val="00E26727"/>
    <w:rsid w:val="00E26970"/>
    <w:rsid w:val="00E27791"/>
    <w:rsid w:val="00E319DB"/>
    <w:rsid w:val="00E31AFC"/>
    <w:rsid w:val="00E31FD4"/>
    <w:rsid w:val="00E3206E"/>
    <w:rsid w:val="00E3409E"/>
    <w:rsid w:val="00E34F76"/>
    <w:rsid w:val="00E365F0"/>
    <w:rsid w:val="00E37248"/>
    <w:rsid w:val="00E37B37"/>
    <w:rsid w:val="00E37BE5"/>
    <w:rsid w:val="00E40836"/>
    <w:rsid w:val="00E41A27"/>
    <w:rsid w:val="00E4608B"/>
    <w:rsid w:val="00E46F9D"/>
    <w:rsid w:val="00E4722F"/>
    <w:rsid w:val="00E501D3"/>
    <w:rsid w:val="00E5029D"/>
    <w:rsid w:val="00E5053B"/>
    <w:rsid w:val="00E53835"/>
    <w:rsid w:val="00E53A01"/>
    <w:rsid w:val="00E5464D"/>
    <w:rsid w:val="00E54B3F"/>
    <w:rsid w:val="00E54D95"/>
    <w:rsid w:val="00E564C4"/>
    <w:rsid w:val="00E567C9"/>
    <w:rsid w:val="00E604C4"/>
    <w:rsid w:val="00E60809"/>
    <w:rsid w:val="00E61300"/>
    <w:rsid w:val="00E61A3B"/>
    <w:rsid w:val="00E61EA1"/>
    <w:rsid w:val="00E62DB5"/>
    <w:rsid w:val="00E63007"/>
    <w:rsid w:val="00E635B9"/>
    <w:rsid w:val="00E64562"/>
    <w:rsid w:val="00E65D15"/>
    <w:rsid w:val="00E67EE5"/>
    <w:rsid w:val="00E7013A"/>
    <w:rsid w:val="00E74F5D"/>
    <w:rsid w:val="00E76034"/>
    <w:rsid w:val="00E76496"/>
    <w:rsid w:val="00E80440"/>
    <w:rsid w:val="00E8078A"/>
    <w:rsid w:val="00E817E0"/>
    <w:rsid w:val="00E81AEE"/>
    <w:rsid w:val="00E81FF8"/>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9731A"/>
    <w:rsid w:val="00EA08B3"/>
    <w:rsid w:val="00EA135F"/>
    <w:rsid w:val="00EA14D4"/>
    <w:rsid w:val="00EA1D43"/>
    <w:rsid w:val="00EA4EC9"/>
    <w:rsid w:val="00EA53AB"/>
    <w:rsid w:val="00EA5E0F"/>
    <w:rsid w:val="00EA6969"/>
    <w:rsid w:val="00EA6D12"/>
    <w:rsid w:val="00EA6FE4"/>
    <w:rsid w:val="00EA7F4C"/>
    <w:rsid w:val="00EB11E0"/>
    <w:rsid w:val="00EB13A9"/>
    <w:rsid w:val="00EB1D47"/>
    <w:rsid w:val="00EB2146"/>
    <w:rsid w:val="00EB2317"/>
    <w:rsid w:val="00EB279B"/>
    <w:rsid w:val="00EB2ABB"/>
    <w:rsid w:val="00EB4A3C"/>
    <w:rsid w:val="00EB584C"/>
    <w:rsid w:val="00EB5D88"/>
    <w:rsid w:val="00EB7307"/>
    <w:rsid w:val="00EB7B85"/>
    <w:rsid w:val="00EC14B0"/>
    <w:rsid w:val="00EC204E"/>
    <w:rsid w:val="00EC249E"/>
    <w:rsid w:val="00EC2CFF"/>
    <w:rsid w:val="00EC4779"/>
    <w:rsid w:val="00EC5F2F"/>
    <w:rsid w:val="00EC651E"/>
    <w:rsid w:val="00EC692E"/>
    <w:rsid w:val="00EC745E"/>
    <w:rsid w:val="00EC7EAF"/>
    <w:rsid w:val="00ED075A"/>
    <w:rsid w:val="00ED1DE1"/>
    <w:rsid w:val="00ED25C4"/>
    <w:rsid w:val="00ED27C3"/>
    <w:rsid w:val="00ED2A80"/>
    <w:rsid w:val="00ED2CF0"/>
    <w:rsid w:val="00ED33AE"/>
    <w:rsid w:val="00ED3775"/>
    <w:rsid w:val="00ED4A6D"/>
    <w:rsid w:val="00ED6D4A"/>
    <w:rsid w:val="00ED738C"/>
    <w:rsid w:val="00ED7918"/>
    <w:rsid w:val="00ED7C87"/>
    <w:rsid w:val="00ED7FD3"/>
    <w:rsid w:val="00EE102F"/>
    <w:rsid w:val="00EE3663"/>
    <w:rsid w:val="00EE41C4"/>
    <w:rsid w:val="00EE4D3E"/>
    <w:rsid w:val="00EE5300"/>
    <w:rsid w:val="00EE64D4"/>
    <w:rsid w:val="00EE76A9"/>
    <w:rsid w:val="00EE799E"/>
    <w:rsid w:val="00EE7CA8"/>
    <w:rsid w:val="00EE7FA7"/>
    <w:rsid w:val="00EF1093"/>
    <w:rsid w:val="00EF15B1"/>
    <w:rsid w:val="00EF1FCB"/>
    <w:rsid w:val="00EF21C3"/>
    <w:rsid w:val="00EF2E6B"/>
    <w:rsid w:val="00EF329B"/>
    <w:rsid w:val="00EF394F"/>
    <w:rsid w:val="00EF40F3"/>
    <w:rsid w:val="00EF54E0"/>
    <w:rsid w:val="00EF65B0"/>
    <w:rsid w:val="00F0030E"/>
    <w:rsid w:val="00F00CD1"/>
    <w:rsid w:val="00F01D26"/>
    <w:rsid w:val="00F01E6B"/>
    <w:rsid w:val="00F02006"/>
    <w:rsid w:val="00F0241C"/>
    <w:rsid w:val="00F02787"/>
    <w:rsid w:val="00F041F2"/>
    <w:rsid w:val="00F05759"/>
    <w:rsid w:val="00F05937"/>
    <w:rsid w:val="00F05C9C"/>
    <w:rsid w:val="00F06C2D"/>
    <w:rsid w:val="00F10CB9"/>
    <w:rsid w:val="00F10D40"/>
    <w:rsid w:val="00F110D5"/>
    <w:rsid w:val="00F12351"/>
    <w:rsid w:val="00F159B7"/>
    <w:rsid w:val="00F166A6"/>
    <w:rsid w:val="00F16739"/>
    <w:rsid w:val="00F16DE2"/>
    <w:rsid w:val="00F2052B"/>
    <w:rsid w:val="00F2260F"/>
    <w:rsid w:val="00F242AD"/>
    <w:rsid w:val="00F246D4"/>
    <w:rsid w:val="00F247F2"/>
    <w:rsid w:val="00F252A8"/>
    <w:rsid w:val="00F25C40"/>
    <w:rsid w:val="00F264AB"/>
    <w:rsid w:val="00F265F7"/>
    <w:rsid w:val="00F26DDC"/>
    <w:rsid w:val="00F2722D"/>
    <w:rsid w:val="00F27FA6"/>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464FF"/>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202"/>
    <w:rsid w:val="00F73BBD"/>
    <w:rsid w:val="00F75330"/>
    <w:rsid w:val="00F76BD9"/>
    <w:rsid w:val="00F80318"/>
    <w:rsid w:val="00F80703"/>
    <w:rsid w:val="00F80948"/>
    <w:rsid w:val="00F81387"/>
    <w:rsid w:val="00F816EB"/>
    <w:rsid w:val="00F81CBD"/>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16A0"/>
    <w:rsid w:val="00FA35D3"/>
    <w:rsid w:val="00FA413A"/>
    <w:rsid w:val="00FA4144"/>
    <w:rsid w:val="00FA4DDF"/>
    <w:rsid w:val="00FA6E7F"/>
    <w:rsid w:val="00FA7114"/>
    <w:rsid w:val="00FB065D"/>
    <w:rsid w:val="00FB2379"/>
    <w:rsid w:val="00FB338D"/>
    <w:rsid w:val="00FB4095"/>
    <w:rsid w:val="00FB4B8A"/>
    <w:rsid w:val="00FB5152"/>
    <w:rsid w:val="00FB6448"/>
    <w:rsid w:val="00FB680E"/>
    <w:rsid w:val="00FC0065"/>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5EB2"/>
    <w:rsid w:val="00FD62B3"/>
    <w:rsid w:val="00FD6B74"/>
    <w:rsid w:val="00FE002E"/>
    <w:rsid w:val="00FE039D"/>
    <w:rsid w:val="00FE2398"/>
    <w:rsid w:val="00FE515A"/>
    <w:rsid w:val="00FE5624"/>
    <w:rsid w:val="00FE5AC8"/>
    <w:rsid w:val="00FE5D2C"/>
    <w:rsid w:val="00FE5FBF"/>
    <w:rsid w:val="00FE6C25"/>
    <w:rsid w:val="00FF033A"/>
    <w:rsid w:val="00FF0964"/>
    <w:rsid w:val="00FF16F2"/>
    <w:rsid w:val="00FF1E4D"/>
    <w:rsid w:val="00FF2B42"/>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15:docId w15:val="{7042AFB9-F870-424E-A9B8-B8988CC1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1CD1"/>
    <w:rPr>
      <w:rFonts w:asciiTheme="minorHAnsi" w:eastAsiaTheme="minorEastAsia" w:hAnsiTheme="minorHAnsi" w:cstheme="minorBidi"/>
      <w:sz w:val="24"/>
      <w:szCs w:val="24"/>
      <w:lang w:eastAsia="zh-CN"/>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751C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1CD1"/>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rsid w:val="005831DD"/>
    <w:pPr>
      <w:keepNext/>
      <w:keepLines/>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character" w:customStyle="1" w:styleId="CommentTextChar">
    <w:name w:val="Comment Text Char"/>
    <w:link w:val="CommentText"/>
    <w:semiHidden/>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ind w:left="720"/>
      <w:contextualSpacing/>
    </w:p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rPr>
      <w:rFonts w:eastAsia="Calibri"/>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ind w:firstLine="216"/>
      <w:jc w:val="both"/>
    </w:pPr>
    <w:rPr>
      <w:rFonts w:ascii="Arial" w:hAnsi="Arial" w:cs="Arial"/>
      <w:color w:val="0000FF"/>
      <w:kern w:val="2"/>
      <w:lang w:val="en-AU"/>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line="360" w:lineRule="atLeast"/>
      <w:jc w:val="both"/>
    </w:pPr>
    <w:rPr>
      <w:rFonts w:ascii="Times New Roman" w:eastAsia="Gulim" w:hAnsi="Times New Roman" w:cs="Times New Roman"/>
      <w:kern w:val="2"/>
      <w:sz w:val="20"/>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textintend1">
    <w:name w:val="text intend 1"/>
    <w:basedOn w:val="Normal"/>
    <w:rsid w:val="004C3692"/>
    <w:pPr>
      <w:numPr>
        <w:numId w:val="4"/>
      </w:numPr>
      <w:overflowPunct w:val="0"/>
      <w:autoSpaceDE w:val="0"/>
      <w:autoSpaceDN w:val="0"/>
      <w:adjustRightInd w:val="0"/>
      <w:spacing w:after="120"/>
      <w:jc w:val="both"/>
      <w:textAlignment w:val="baseline"/>
    </w:pPr>
    <w:rPr>
      <w:rFonts w:ascii="Times New Roman" w:eastAsia="MS Mincho" w:hAnsi="Times New Roman" w:cs="Times New Roman"/>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RCoverPageZchn">
    <w:name w:val="CR Cover Page Zchn"/>
    <w:link w:val="CRCoverPage"/>
    <w:locked/>
    <w:rsid w:val="00F464FF"/>
    <w:rPr>
      <w:rFonts w:ascii="Arial" w:eastAsia="MS Mincho" w:hAnsi="Arial"/>
      <w:lang w:val="en-GB"/>
    </w:rPr>
  </w:style>
  <w:style w:type="character" w:customStyle="1" w:styleId="B1Zchn">
    <w:name w:val="B1 Zchn"/>
    <w:rsid w:val="004712C4"/>
    <w:rPr>
      <w:lang w:eastAsia="en-US"/>
    </w:rPr>
  </w:style>
  <w:style w:type="character" w:styleId="Strong">
    <w:name w:val="Strong"/>
    <w:basedOn w:val="DefaultParagraphFont"/>
    <w:qFormat/>
    <w:rsid w:val="00D73842"/>
    <w:rPr>
      <w:b/>
      <w:bCs/>
    </w:rPr>
  </w:style>
  <w:style w:type="character" w:styleId="IntenseEmphasis">
    <w:name w:val="Intense Emphasis"/>
    <w:basedOn w:val="DefaultParagraphFont"/>
    <w:uiPriority w:val="21"/>
    <w:qFormat/>
    <w:rsid w:val="00D73842"/>
    <w:rPr>
      <w:i/>
      <w:iCs/>
      <w:color w:val="5B9BD5" w:themeColor="accent1"/>
    </w:rPr>
  </w:style>
  <w:style w:type="paragraph" w:styleId="Quote">
    <w:name w:val="Quote"/>
    <w:basedOn w:val="Normal"/>
    <w:next w:val="Normal"/>
    <w:link w:val="QuoteChar"/>
    <w:uiPriority w:val="29"/>
    <w:qFormat/>
    <w:rsid w:val="00D7384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3842"/>
    <w:rPr>
      <w:rFonts w:asciiTheme="minorHAnsi" w:eastAsiaTheme="minorEastAsia" w:hAnsiTheme="minorHAnsi" w:cstheme="minorBidi"/>
      <w:i/>
      <w:iCs/>
      <w:color w:val="404040" w:themeColor="text1" w:themeTint="BF"/>
      <w:sz w:val="24"/>
      <w:szCs w:val="24"/>
      <w:lang w:eastAsia="zh-CN"/>
    </w:rPr>
  </w:style>
  <w:style w:type="character" w:styleId="SubtleEmphasis">
    <w:name w:val="Subtle Emphasis"/>
    <w:basedOn w:val="DefaultParagraphFont"/>
    <w:uiPriority w:val="19"/>
    <w:qFormat/>
    <w:rsid w:val="00D7384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395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41310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703378">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91135535">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0715061">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526360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3822418">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05886284">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1467464">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519599">
      <w:bodyDiv w:val="1"/>
      <w:marLeft w:val="0"/>
      <w:marRight w:val="0"/>
      <w:marTop w:val="0"/>
      <w:marBottom w:val="0"/>
      <w:divBdr>
        <w:top w:val="none" w:sz="0" w:space="0" w:color="auto"/>
        <w:left w:val="none" w:sz="0" w:space="0" w:color="auto"/>
        <w:bottom w:val="none" w:sz="0" w:space="0" w:color="auto"/>
        <w:right w:val="none" w:sz="0" w:space="0" w:color="auto"/>
      </w:divBdr>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5AIRPNAIUNRU-1830940522-2769</_dlc_DocId>
    <_dlc_DocIdUrl xmlns="71c5aaf6-e6ce-465b-b873-5148d2a4c105">
      <Url>https://nokia.sharepoint.com/sites/c5g/5gradio/_layouts/15/DocIdRedir.aspx?ID=5AIRPNAIUNRU-1830940522-2769</Url>
      <Description>5AIRPNAIUNRU-1830940522-2769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73380-EEF7-49FE-A2A9-103CD4C1C39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B9D2A3F-681B-459D-8D2C-5288B2B3C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CEA8B4-DE8E-4474-9083-96DC3971A082}">
  <ds:schemaRefs>
    <ds:schemaRef ds:uri="http://schemas.microsoft.com/sharepoint/events"/>
  </ds:schemaRefs>
</ds:datastoreItem>
</file>

<file path=customXml/itemProps4.xml><?xml version="1.0" encoding="utf-8"?>
<ds:datastoreItem xmlns:ds="http://schemas.openxmlformats.org/officeDocument/2006/customXml" ds:itemID="{6810B8B2-9851-4DC8-9B60-CFB401D97E54}">
  <ds:schemaRefs>
    <ds:schemaRef ds:uri="http://schemas.microsoft.com/sharepoint/v3/contenttype/forms"/>
  </ds:schemaRefs>
</ds:datastoreItem>
</file>

<file path=customXml/itemProps5.xml><?xml version="1.0" encoding="utf-8"?>
<ds:datastoreItem xmlns:ds="http://schemas.openxmlformats.org/officeDocument/2006/customXml" ds:itemID="{BD11E1C2-CB81-1C42-8A9B-9F1F41820F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1160</Words>
  <Characters>6616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Koskela, Timo (Nokia - FI/Oulu)</dc:creator>
  <cp:keywords/>
  <dc:description/>
  <cp:lastModifiedBy>Mao, Kathy (NSB - CN/Hangzhou)</cp:lastModifiedBy>
  <cp:revision>7</cp:revision>
  <dcterms:created xsi:type="dcterms:W3CDTF">2018-02-23T06:47:00Z</dcterms:created>
  <dcterms:modified xsi:type="dcterms:W3CDTF">2018-02-26T07:31:00Z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ae78fa9d-21e5-459f-a429-2581b95a8ae8</vt:lpwstr>
  </property>
</Properties>
</file>